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59813" w14:textId="76517320" w:rsidR="00B1219B" w:rsidRPr="001709E6" w:rsidRDefault="00B1219B" w:rsidP="00B1219B">
      <w:pPr>
        <w:jc w:val="center"/>
        <w:rPr>
          <w:rFonts w:ascii="Times New Roman" w:hAnsi="Times New Roman" w:cs="Times New Roman"/>
        </w:rPr>
      </w:pPr>
      <w:r w:rsidRPr="001709E6">
        <w:rPr>
          <w:rFonts w:ascii="Times New Roman" w:hAnsi="Times New Roman" w:cs="Times New Roman"/>
        </w:rPr>
        <w:t>Research Project conducted under the requirements of ENST90024</w:t>
      </w:r>
      <w:r>
        <w:rPr>
          <w:rFonts w:ascii="Times New Roman" w:hAnsi="Times New Roman" w:cs="Times New Roman"/>
        </w:rPr>
        <w:t>, Environmental Research Project: 25 Long,</w:t>
      </w:r>
      <w:r w:rsidRPr="001709E6">
        <w:rPr>
          <w:rFonts w:ascii="Times New Roman" w:hAnsi="Times New Roman" w:cs="Times New Roman"/>
        </w:rPr>
        <w:t xml:space="preserve"> and under the supervision of Dr Les Coleman, Department of Finance, Faculty of Business and Economics</w:t>
      </w:r>
      <w:r w:rsidR="003E27ED">
        <w:rPr>
          <w:rFonts w:ascii="Times New Roman" w:hAnsi="Times New Roman" w:cs="Times New Roman"/>
        </w:rPr>
        <w:t>, the University of Melbourne</w:t>
      </w:r>
      <w:r w:rsidRPr="001709E6">
        <w:rPr>
          <w:rFonts w:ascii="Times New Roman" w:hAnsi="Times New Roman" w:cs="Times New Roman"/>
        </w:rPr>
        <w:t>.</w:t>
      </w:r>
    </w:p>
    <w:p w14:paraId="04525607" w14:textId="77777777" w:rsidR="00BC5AF7" w:rsidRPr="001709E6" w:rsidRDefault="00BC5AF7" w:rsidP="00BC5AF7">
      <w:pPr>
        <w:jc w:val="center"/>
        <w:rPr>
          <w:rFonts w:ascii="Times New Roman" w:hAnsi="Times New Roman" w:cs="Times New Roman"/>
        </w:rPr>
      </w:pPr>
    </w:p>
    <w:p w14:paraId="65BAF540" w14:textId="77777777" w:rsidR="00BC5AF7" w:rsidRPr="001709E6" w:rsidRDefault="00BC5AF7" w:rsidP="00BC5AF7">
      <w:pPr>
        <w:jc w:val="center"/>
        <w:rPr>
          <w:rFonts w:ascii="Times New Roman" w:hAnsi="Times New Roman" w:cs="Times New Roman"/>
        </w:rPr>
      </w:pPr>
    </w:p>
    <w:p w14:paraId="505F869E" w14:textId="77777777" w:rsidR="00BC5AF7" w:rsidRPr="001709E6" w:rsidRDefault="00BC5AF7" w:rsidP="00BC5AF7">
      <w:pPr>
        <w:jc w:val="center"/>
        <w:rPr>
          <w:rFonts w:ascii="Times New Roman" w:hAnsi="Times New Roman" w:cs="Times New Roman"/>
        </w:rPr>
      </w:pPr>
    </w:p>
    <w:p w14:paraId="7BBC4A97" w14:textId="77777777" w:rsidR="00BC5AF7" w:rsidRPr="001709E6" w:rsidRDefault="00BC5AF7" w:rsidP="00BC5AF7">
      <w:pPr>
        <w:jc w:val="center"/>
        <w:rPr>
          <w:rFonts w:ascii="Times New Roman" w:hAnsi="Times New Roman" w:cs="Times New Roman"/>
        </w:rPr>
      </w:pPr>
    </w:p>
    <w:p w14:paraId="018671FA" w14:textId="77777777" w:rsidR="00BC5AF7" w:rsidRPr="001709E6" w:rsidRDefault="00BC5AF7" w:rsidP="00BC5AF7">
      <w:pPr>
        <w:jc w:val="center"/>
        <w:rPr>
          <w:rFonts w:ascii="Times New Roman" w:hAnsi="Times New Roman" w:cs="Times New Roman"/>
        </w:rPr>
      </w:pPr>
    </w:p>
    <w:p w14:paraId="1DCF45AF" w14:textId="77777777" w:rsidR="00BC5AF7" w:rsidRPr="001709E6" w:rsidRDefault="00BC5AF7" w:rsidP="00BC5AF7">
      <w:pPr>
        <w:jc w:val="center"/>
        <w:rPr>
          <w:rFonts w:ascii="Times New Roman" w:hAnsi="Times New Roman" w:cs="Times New Roman"/>
        </w:rPr>
      </w:pPr>
    </w:p>
    <w:p w14:paraId="0AA62D58" w14:textId="77777777" w:rsidR="002F2AC2" w:rsidRDefault="002F2AC2" w:rsidP="00BC5AF7">
      <w:pPr>
        <w:spacing w:line="360" w:lineRule="auto"/>
        <w:jc w:val="center"/>
        <w:rPr>
          <w:rFonts w:ascii="Times New Roman" w:hAnsi="Times New Roman" w:cs="Times New Roman"/>
          <w:b/>
          <w:i/>
        </w:rPr>
      </w:pPr>
    </w:p>
    <w:p w14:paraId="2BDD8A0E" w14:textId="3059331E" w:rsidR="00BC5AF7" w:rsidRPr="001709E6" w:rsidRDefault="002F2AC2" w:rsidP="00BC5AF7">
      <w:pPr>
        <w:spacing w:line="360" w:lineRule="auto"/>
        <w:jc w:val="center"/>
        <w:rPr>
          <w:rFonts w:ascii="Times New Roman" w:hAnsi="Times New Roman" w:cs="Times New Roman"/>
          <w:b/>
          <w:i/>
        </w:rPr>
      </w:pPr>
      <w:r>
        <w:rPr>
          <w:rFonts w:ascii="Times New Roman" w:hAnsi="Times New Roman" w:cs="Times New Roman"/>
          <w:b/>
          <w:i/>
        </w:rPr>
        <w:t>How do market players understand green bonds as different from infrastructure bonds</w:t>
      </w:r>
      <w:r w:rsidR="00BC5AF7" w:rsidRPr="001709E6">
        <w:rPr>
          <w:rFonts w:ascii="Times New Roman" w:hAnsi="Times New Roman" w:cs="Times New Roman"/>
          <w:b/>
          <w:i/>
        </w:rPr>
        <w:t>? An analysis of</w:t>
      </w:r>
      <w:r w:rsidR="00D2220D">
        <w:rPr>
          <w:rFonts w:ascii="Times New Roman" w:hAnsi="Times New Roman" w:cs="Times New Roman"/>
          <w:b/>
          <w:i/>
        </w:rPr>
        <w:t xml:space="preserve"> the</w:t>
      </w:r>
      <w:r w:rsidR="00BC5AF7" w:rsidRPr="001709E6">
        <w:rPr>
          <w:rFonts w:ascii="Times New Roman" w:hAnsi="Times New Roman" w:cs="Times New Roman"/>
          <w:b/>
          <w:i/>
        </w:rPr>
        <w:t xml:space="preserve"> perceptions of players in the green bond market.</w:t>
      </w:r>
      <w:r w:rsidR="00341625">
        <w:rPr>
          <w:rFonts w:ascii="Times New Roman" w:hAnsi="Times New Roman" w:cs="Times New Roman"/>
          <w:b/>
          <w:i/>
        </w:rPr>
        <w:t xml:space="preserve"> </w:t>
      </w:r>
    </w:p>
    <w:p w14:paraId="6D061329" w14:textId="77777777" w:rsidR="00BC5AF7" w:rsidRPr="001709E6" w:rsidRDefault="00BC5AF7" w:rsidP="00BC5AF7">
      <w:pPr>
        <w:jc w:val="center"/>
        <w:rPr>
          <w:rFonts w:ascii="Times New Roman" w:hAnsi="Times New Roman" w:cs="Times New Roman"/>
        </w:rPr>
      </w:pPr>
    </w:p>
    <w:p w14:paraId="1D1A0CD0" w14:textId="77777777" w:rsidR="00BC5AF7" w:rsidRPr="001709E6" w:rsidRDefault="00BC5AF7" w:rsidP="00BC5AF7">
      <w:pPr>
        <w:jc w:val="center"/>
        <w:rPr>
          <w:rFonts w:ascii="Times New Roman" w:hAnsi="Times New Roman" w:cs="Times New Roman"/>
        </w:rPr>
      </w:pPr>
    </w:p>
    <w:p w14:paraId="0B6A3BA4" w14:textId="77777777" w:rsidR="00BC5AF7" w:rsidRPr="001709E6" w:rsidRDefault="00BC5AF7" w:rsidP="00BC5AF7">
      <w:pPr>
        <w:jc w:val="center"/>
        <w:rPr>
          <w:rFonts w:ascii="Times New Roman" w:hAnsi="Times New Roman" w:cs="Times New Roman"/>
        </w:rPr>
      </w:pPr>
    </w:p>
    <w:p w14:paraId="057EBF46" w14:textId="77777777" w:rsidR="00BC5AF7" w:rsidRPr="001709E6" w:rsidRDefault="00BC5AF7" w:rsidP="00BC5AF7">
      <w:pPr>
        <w:jc w:val="center"/>
        <w:rPr>
          <w:rFonts w:ascii="Times New Roman" w:hAnsi="Times New Roman" w:cs="Times New Roman"/>
        </w:rPr>
      </w:pPr>
    </w:p>
    <w:p w14:paraId="6A7C98D9" w14:textId="77777777" w:rsidR="00BC5AF7" w:rsidRPr="001709E6" w:rsidRDefault="00BC5AF7" w:rsidP="00BC5AF7">
      <w:pPr>
        <w:jc w:val="center"/>
        <w:rPr>
          <w:rFonts w:ascii="Times New Roman" w:hAnsi="Times New Roman" w:cs="Times New Roman"/>
        </w:rPr>
      </w:pPr>
    </w:p>
    <w:p w14:paraId="4900B46B" w14:textId="77777777" w:rsidR="00BC5AF7" w:rsidRPr="001709E6" w:rsidRDefault="00BC5AF7" w:rsidP="00BC5AF7">
      <w:pPr>
        <w:jc w:val="center"/>
        <w:rPr>
          <w:rFonts w:ascii="Times New Roman" w:hAnsi="Times New Roman" w:cs="Times New Roman"/>
        </w:rPr>
      </w:pPr>
    </w:p>
    <w:p w14:paraId="3B1642D1" w14:textId="77777777" w:rsidR="00BC5AF7" w:rsidRPr="001709E6" w:rsidRDefault="00BC5AF7" w:rsidP="00BC5AF7">
      <w:pPr>
        <w:jc w:val="center"/>
        <w:rPr>
          <w:rFonts w:ascii="Times New Roman" w:hAnsi="Times New Roman" w:cs="Times New Roman"/>
        </w:rPr>
      </w:pPr>
    </w:p>
    <w:p w14:paraId="600E0C83" w14:textId="77777777" w:rsidR="00BC5AF7" w:rsidRPr="001709E6" w:rsidRDefault="00BC5AF7" w:rsidP="00BC5AF7">
      <w:pPr>
        <w:jc w:val="center"/>
        <w:rPr>
          <w:rFonts w:ascii="Times New Roman" w:hAnsi="Times New Roman" w:cs="Times New Roman"/>
        </w:rPr>
      </w:pPr>
    </w:p>
    <w:p w14:paraId="1602ED76" w14:textId="64604FCC" w:rsidR="00BC5AF7" w:rsidRPr="001709E6" w:rsidRDefault="00BC5AF7" w:rsidP="00BC5AF7">
      <w:pPr>
        <w:jc w:val="center"/>
        <w:rPr>
          <w:rFonts w:ascii="Times New Roman" w:hAnsi="Times New Roman" w:cs="Times New Roman"/>
        </w:rPr>
      </w:pPr>
      <w:r w:rsidRPr="001709E6">
        <w:rPr>
          <w:rFonts w:ascii="Times New Roman" w:hAnsi="Times New Roman" w:cs="Times New Roman"/>
        </w:rPr>
        <w:t>Michael</w:t>
      </w:r>
      <w:r w:rsidR="00B1219B">
        <w:rPr>
          <w:rFonts w:ascii="Times New Roman" w:hAnsi="Times New Roman" w:cs="Times New Roman"/>
        </w:rPr>
        <w:t xml:space="preserve"> Paul</w:t>
      </w:r>
      <w:r w:rsidRPr="001709E6">
        <w:rPr>
          <w:rFonts w:ascii="Times New Roman" w:hAnsi="Times New Roman" w:cs="Times New Roman"/>
        </w:rPr>
        <w:t xml:space="preserve"> Lambden</w:t>
      </w:r>
    </w:p>
    <w:p w14:paraId="095C829D" w14:textId="2367E8F2" w:rsidR="00BC5AF7" w:rsidRPr="001709E6" w:rsidRDefault="00B1219B" w:rsidP="00BC5AF7">
      <w:pPr>
        <w:jc w:val="center"/>
        <w:rPr>
          <w:rFonts w:ascii="Times New Roman" w:hAnsi="Times New Roman" w:cs="Times New Roman"/>
        </w:rPr>
      </w:pPr>
      <w:r>
        <w:rPr>
          <w:rFonts w:ascii="Times New Roman" w:hAnsi="Times New Roman" w:cs="Times New Roman"/>
        </w:rPr>
        <w:t xml:space="preserve">Student Number: </w:t>
      </w:r>
      <w:r w:rsidR="00BC5AF7" w:rsidRPr="001709E6">
        <w:rPr>
          <w:rFonts w:ascii="Times New Roman" w:hAnsi="Times New Roman" w:cs="Times New Roman"/>
        </w:rPr>
        <w:t>504031</w:t>
      </w:r>
    </w:p>
    <w:p w14:paraId="3D0B8419" w14:textId="77777777" w:rsidR="00BC5AF7" w:rsidRPr="001709E6" w:rsidRDefault="00BC5AF7" w:rsidP="00BC5AF7">
      <w:pPr>
        <w:jc w:val="center"/>
        <w:rPr>
          <w:rFonts w:ascii="Times New Roman" w:hAnsi="Times New Roman" w:cs="Times New Roman"/>
        </w:rPr>
      </w:pPr>
    </w:p>
    <w:p w14:paraId="7DD77C5C" w14:textId="77777777" w:rsidR="00BC5AF7" w:rsidRPr="001709E6" w:rsidRDefault="00BC5AF7" w:rsidP="00BC5AF7">
      <w:pPr>
        <w:jc w:val="center"/>
        <w:rPr>
          <w:rFonts w:ascii="Times New Roman" w:hAnsi="Times New Roman" w:cs="Times New Roman"/>
        </w:rPr>
      </w:pPr>
    </w:p>
    <w:p w14:paraId="4ECAC7FD" w14:textId="77777777" w:rsidR="00BC5AF7" w:rsidRPr="001709E6" w:rsidRDefault="00BC5AF7" w:rsidP="00BC5AF7">
      <w:pPr>
        <w:jc w:val="center"/>
        <w:rPr>
          <w:rFonts w:ascii="Times New Roman" w:hAnsi="Times New Roman" w:cs="Times New Roman"/>
        </w:rPr>
      </w:pPr>
    </w:p>
    <w:p w14:paraId="54670468" w14:textId="77777777" w:rsidR="00BC5AF7" w:rsidRPr="001709E6" w:rsidRDefault="00BC5AF7" w:rsidP="00BC5AF7">
      <w:pPr>
        <w:jc w:val="center"/>
        <w:rPr>
          <w:rFonts w:ascii="Times New Roman" w:hAnsi="Times New Roman" w:cs="Times New Roman"/>
        </w:rPr>
      </w:pPr>
    </w:p>
    <w:p w14:paraId="0F20FF46" w14:textId="77777777" w:rsidR="00BC5AF7" w:rsidRPr="001709E6" w:rsidRDefault="00BC5AF7" w:rsidP="00BC5AF7">
      <w:pPr>
        <w:jc w:val="center"/>
        <w:rPr>
          <w:rFonts w:ascii="Times New Roman" w:hAnsi="Times New Roman" w:cs="Times New Roman"/>
        </w:rPr>
      </w:pPr>
    </w:p>
    <w:p w14:paraId="60D3495E" w14:textId="77777777" w:rsidR="00BC5AF7" w:rsidRPr="001709E6" w:rsidRDefault="00BC5AF7" w:rsidP="00BC5AF7">
      <w:pPr>
        <w:jc w:val="center"/>
        <w:rPr>
          <w:rFonts w:ascii="Times New Roman" w:hAnsi="Times New Roman" w:cs="Times New Roman"/>
        </w:rPr>
      </w:pPr>
    </w:p>
    <w:p w14:paraId="24B280AE" w14:textId="77777777" w:rsidR="00BC5AF7" w:rsidRPr="001709E6" w:rsidRDefault="00BC5AF7" w:rsidP="00BC5AF7">
      <w:pPr>
        <w:jc w:val="center"/>
        <w:rPr>
          <w:rFonts w:ascii="Times New Roman" w:hAnsi="Times New Roman" w:cs="Times New Roman"/>
        </w:rPr>
      </w:pPr>
    </w:p>
    <w:p w14:paraId="6EFF4B68" w14:textId="717365A0" w:rsidR="00BC5AF7" w:rsidRPr="001709E6" w:rsidRDefault="00B1219B" w:rsidP="00BC5AF7">
      <w:pPr>
        <w:jc w:val="center"/>
        <w:rPr>
          <w:rFonts w:ascii="Times New Roman" w:hAnsi="Times New Roman" w:cs="Times New Roman"/>
        </w:rPr>
      </w:pPr>
      <w:r>
        <w:rPr>
          <w:rFonts w:ascii="Times New Roman" w:hAnsi="Times New Roman" w:cs="Times New Roman"/>
        </w:rPr>
        <w:t xml:space="preserve">The work in this project was undertaken in partial fulfilment of the requirements of the University of Melbourne for the degree in Master of Environment. The views expressed are those of the author and might not reflect the views of the University of Melbourne, Office of Environmental Programs. </w:t>
      </w:r>
    </w:p>
    <w:p w14:paraId="52FCB776" w14:textId="77777777" w:rsidR="00BC5AF7" w:rsidRPr="001709E6" w:rsidRDefault="00BC5AF7" w:rsidP="00BC5AF7">
      <w:pPr>
        <w:jc w:val="center"/>
        <w:rPr>
          <w:rFonts w:ascii="Times New Roman" w:hAnsi="Times New Roman" w:cs="Times New Roman"/>
        </w:rPr>
      </w:pPr>
    </w:p>
    <w:p w14:paraId="44170C40" w14:textId="77777777" w:rsidR="00BC5AF7" w:rsidRPr="001709E6" w:rsidRDefault="00BC5AF7" w:rsidP="00BC5AF7">
      <w:pPr>
        <w:jc w:val="center"/>
        <w:rPr>
          <w:rFonts w:ascii="Times New Roman" w:hAnsi="Times New Roman" w:cs="Times New Roman"/>
        </w:rPr>
      </w:pPr>
    </w:p>
    <w:p w14:paraId="433DB9AF" w14:textId="77777777" w:rsidR="00BC5AF7" w:rsidRPr="001709E6" w:rsidRDefault="00BC5AF7" w:rsidP="00BC5AF7">
      <w:pPr>
        <w:jc w:val="center"/>
        <w:rPr>
          <w:rFonts w:ascii="Times New Roman" w:hAnsi="Times New Roman" w:cs="Times New Roman"/>
        </w:rPr>
      </w:pPr>
    </w:p>
    <w:p w14:paraId="32093E86" w14:textId="77777777" w:rsidR="00BC5AF7" w:rsidRPr="001709E6" w:rsidRDefault="00BC5AF7" w:rsidP="00BC5AF7">
      <w:pPr>
        <w:jc w:val="center"/>
        <w:rPr>
          <w:rFonts w:ascii="Times New Roman" w:hAnsi="Times New Roman" w:cs="Times New Roman"/>
        </w:rPr>
      </w:pPr>
    </w:p>
    <w:p w14:paraId="7D5C0687" w14:textId="77777777" w:rsidR="00BC5AF7" w:rsidRPr="001709E6" w:rsidRDefault="00BC5AF7" w:rsidP="00BC5AF7">
      <w:pPr>
        <w:jc w:val="center"/>
        <w:rPr>
          <w:rFonts w:ascii="Times New Roman" w:hAnsi="Times New Roman" w:cs="Times New Roman"/>
        </w:rPr>
      </w:pPr>
    </w:p>
    <w:p w14:paraId="4E73577D" w14:textId="736C030A" w:rsidR="00BC5AF7" w:rsidRPr="001709E6" w:rsidRDefault="00BA65ED" w:rsidP="00BC5AF7">
      <w:pPr>
        <w:jc w:val="center"/>
        <w:rPr>
          <w:rFonts w:ascii="Times New Roman" w:hAnsi="Times New Roman" w:cs="Times New Roman"/>
        </w:rPr>
      </w:pPr>
      <w:r>
        <w:rPr>
          <w:rFonts w:ascii="Times New Roman" w:hAnsi="Times New Roman" w:cs="Times New Roman"/>
        </w:rPr>
        <w:t xml:space="preserve">Submission date: </w:t>
      </w:r>
      <w:r w:rsidR="00BC5AF7" w:rsidRPr="001709E6">
        <w:rPr>
          <w:rFonts w:ascii="Times New Roman" w:hAnsi="Times New Roman" w:cs="Times New Roman"/>
        </w:rPr>
        <w:t>2</w:t>
      </w:r>
      <w:r w:rsidR="00BC5AF7" w:rsidRPr="001709E6">
        <w:rPr>
          <w:rFonts w:ascii="Times New Roman" w:hAnsi="Times New Roman" w:cs="Times New Roman"/>
          <w:vertAlign w:val="superscript"/>
        </w:rPr>
        <w:t>nd</w:t>
      </w:r>
      <w:r w:rsidR="00BC5AF7" w:rsidRPr="001709E6">
        <w:rPr>
          <w:rFonts w:ascii="Times New Roman" w:hAnsi="Times New Roman" w:cs="Times New Roman"/>
        </w:rPr>
        <w:t xml:space="preserve"> November 2015</w:t>
      </w:r>
    </w:p>
    <w:p w14:paraId="132FE8C0" w14:textId="77777777" w:rsidR="002443E5" w:rsidRPr="001709E6" w:rsidRDefault="002443E5" w:rsidP="00BC5AF7">
      <w:pPr>
        <w:jc w:val="center"/>
        <w:rPr>
          <w:rFonts w:ascii="Times New Roman" w:hAnsi="Times New Roman" w:cs="Times New Roman"/>
        </w:rPr>
      </w:pPr>
    </w:p>
    <w:p w14:paraId="339D8E27" w14:textId="77777777" w:rsidR="00CF21C3" w:rsidRDefault="002443E5" w:rsidP="00BC5AF7">
      <w:pPr>
        <w:jc w:val="center"/>
        <w:rPr>
          <w:rFonts w:ascii="Times New Roman" w:hAnsi="Times New Roman" w:cs="Times New Roman"/>
        </w:rPr>
        <w:sectPr w:rsidR="00CF21C3" w:rsidSect="00A52ACE">
          <w:footerReference w:type="default" r:id="rId8"/>
          <w:pgSz w:w="11900" w:h="16840"/>
          <w:pgMar w:top="1440" w:right="1800" w:bottom="1440" w:left="1800" w:header="708" w:footer="708" w:gutter="0"/>
          <w:pgNumType w:start="0"/>
          <w:cols w:space="708"/>
          <w:docGrid w:linePitch="360"/>
        </w:sectPr>
      </w:pPr>
      <w:r w:rsidRPr="001709E6">
        <w:rPr>
          <w:rFonts w:ascii="Times New Roman" w:hAnsi="Times New Roman" w:cs="Times New Roman"/>
        </w:rPr>
        <w:t>We would like to thank all the participants in the research study for their time and expert insights.</w:t>
      </w:r>
    </w:p>
    <w:p w14:paraId="0160E391" w14:textId="3E634D07" w:rsidR="000E1E7B" w:rsidRPr="000E1E7B" w:rsidRDefault="000E1E7B" w:rsidP="000E1E7B">
      <w:pPr>
        <w:pStyle w:val="Heading1"/>
      </w:pPr>
      <w:bookmarkStart w:id="0" w:name="_Toc434235746"/>
      <w:r w:rsidRPr="000E1E7B">
        <w:lastRenderedPageBreak/>
        <w:t>Abstract</w:t>
      </w:r>
      <w:bookmarkEnd w:id="0"/>
    </w:p>
    <w:p w14:paraId="7D06DBA2" w14:textId="43E39BD6" w:rsidR="000E1E7B" w:rsidRDefault="000E1E7B" w:rsidP="00BA65ED">
      <w:pPr>
        <w:spacing w:line="360" w:lineRule="auto"/>
        <w:jc w:val="both"/>
        <w:rPr>
          <w:rFonts w:ascii="Times New Roman" w:hAnsi="Times New Roman" w:cs="Times New Roman"/>
        </w:rPr>
      </w:pPr>
      <w:r w:rsidRPr="000E1E7B">
        <w:rPr>
          <w:rFonts w:ascii="Times New Roman" w:hAnsi="Times New Roman" w:cs="Times New Roman"/>
        </w:rPr>
        <w:t>To investigate the difference between green bonds and infrastructure bonds, 15 market participants including issuers, investors and verifiers</w:t>
      </w:r>
      <w:r>
        <w:rPr>
          <w:rFonts w:ascii="Times New Roman" w:hAnsi="Times New Roman" w:cs="Times New Roman"/>
        </w:rPr>
        <w:t>,</w:t>
      </w:r>
      <w:r w:rsidRPr="000E1E7B">
        <w:rPr>
          <w:rFonts w:ascii="Times New Roman" w:hAnsi="Times New Roman" w:cs="Times New Roman"/>
        </w:rPr>
        <w:t xml:space="preserve"> were interviewed in the UK, USA, Canada, France, Sweden, Belgium and Australia.</w:t>
      </w:r>
      <w:r w:rsidR="00BA65ED">
        <w:rPr>
          <w:rFonts w:ascii="Times New Roman" w:hAnsi="Times New Roman" w:cs="Times New Roman"/>
        </w:rPr>
        <w:t xml:space="preserve"> These interviewees represent 38.6</w:t>
      </w:r>
      <w:r w:rsidRPr="000E1E7B">
        <w:rPr>
          <w:rFonts w:ascii="Times New Roman" w:hAnsi="Times New Roman" w:cs="Times New Roman"/>
        </w:rPr>
        <w:t xml:space="preserve">% of the global </w:t>
      </w:r>
      <w:r w:rsidR="00FE28DA">
        <w:rPr>
          <w:rFonts w:ascii="Times New Roman" w:hAnsi="Times New Roman" w:cs="Times New Roman"/>
        </w:rPr>
        <w:t xml:space="preserve">labelled </w:t>
      </w:r>
      <w:r w:rsidRPr="000E1E7B">
        <w:rPr>
          <w:rFonts w:ascii="Times New Roman" w:hAnsi="Times New Roman" w:cs="Times New Roman"/>
        </w:rPr>
        <w:t>green bond market which currently has tot</w:t>
      </w:r>
      <w:r w:rsidR="00BA65ED">
        <w:rPr>
          <w:rFonts w:ascii="Times New Roman" w:hAnsi="Times New Roman" w:cs="Times New Roman"/>
        </w:rPr>
        <w:t>al outstanding issuance of USD65.9</w:t>
      </w:r>
      <w:r w:rsidRPr="000E1E7B">
        <w:rPr>
          <w:rFonts w:ascii="Times New Roman" w:hAnsi="Times New Roman" w:cs="Times New Roman"/>
        </w:rPr>
        <w:t xml:space="preserve"> Billion. These semi-structured interviews provided insights into their understanding of the green bond market and the decision-making processes to be involved in the green bond market.</w:t>
      </w:r>
    </w:p>
    <w:p w14:paraId="27DBBBDF" w14:textId="77777777" w:rsidR="000E1E7B" w:rsidRPr="000E1E7B" w:rsidRDefault="000E1E7B" w:rsidP="00BA65ED">
      <w:pPr>
        <w:spacing w:line="360" w:lineRule="auto"/>
        <w:jc w:val="both"/>
        <w:rPr>
          <w:rFonts w:ascii="Times New Roman" w:hAnsi="Times New Roman" w:cs="Times New Roman"/>
        </w:rPr>
      </w:pPr>
    </w:p>
    <w:p w14:paraId="0B24CB45" w14:textId="4F282C48" w:rsidR="000E1E7B" w:rsidRDefault="000E1E7B" w:rsidP="00BA65ED">
      <w:pPr>
        <w:spacing w:line="360" w:lineRule="auto"/>
        <w:jc w:val="both"/>
        <w:rPr>
          <w:rFonts w:ascii="Times New Roman" w:hAnsi="Times New Roman" w:cs="Times New Roman"/>
        </w:rPr>
      </w:pPr>
      <w:r w:rsidRPr="000E1E7B">
        <w:rPr>
          <w:rFonts w:ascii="Times New Roman" w:hAnsi="Times New Roman" w:cs="Times New Roman"/>
        </w:rPr>
        <w:t>The market participants</w:t>
      </w:r>
      <w:r w:rsidR="00FE28DA">
        <w:rPr>
          <w:rFonts w:ascii="Times New Roman" w:hAnsi="Times New Roman" w:cs="Times New Roman"/>
        </w:rPr>
        <w:t xml:space="preserve"> </w:t>
      </w:r>
      <w:r w:rsidRPr="000E1E7B">
        <w:rPr>
          <w:rFonts w:ascii="Times New Roman" w:hAnsi="Times New Roman" w:cs="Times New Roman"/>
        </w:rPr>
        <w:t xml:space="preserve">referred to the governance structure and </w:t>
      </w:r>
      <w:r w:rsidR="00FE28DA">
        <w:rPr>
          <w:rFonts w:ascii="Times New Roman" w:hAnsi="Times New Roman" w:cs="Times New Roman"/>
        </w:rPr>
        <w:t>counterparty</w:t>
      </w:r>
      <w:r w:rsidRPr="000E1E7B">
        <w:rPr>
          <w:rFonts w:ascii="Times New Roman" w:hAnsi="Times New Roman" w:cs="Times New Roman"/>
        </w:rPr>
        <w:t xml:space="preserve"> to differentia</w:t>
      </w:r>
      <w:r w:rsidR="00CC2658">
        <w:rPr>
          <w:rFonts w:ascii="Times New Roman" w:hAnsi="Times New Roman" w:cs="Times New Roman"/>
        </w:rPr>
        <w:t>te between the two bond options</w:t>
      </w:r>
      <w:r w:rsidR="00FE28DA">
        <w:rPr>
          <w:rFonts w:ascii="Times New Roman" w:hAnsi="Times New Roman" w:cs="Times New Roman"/>
        </w:rPr>
        <w:t xml:space="preserve">, </w:t>
      </w:r>
      <w:r w:rsidR="00FE28DA" w:rsidRPr="000E1E7B">
        <w:rPr>
          <w:rFonts w:ascii="Times New Roman" w:hAnsi="Times New Roman" w:cs="Times New Roman"/>
        </w:rPr>
        <w:t xml:space="preserve">labelled green bonds </w:t>
      </w:r>
      <w:r w:rsidR="00FE28DA">
        <w:rPr>
          <w:rFonts w:ascii="Times New Roman" w:hAnsi="Times New Roman" w:cs="Times New Roman"/>
        </w:rPr>
        <w:t>and infrastructure bonds, instead of the projects being funded</w:t>
      </w:r>
      <w:r w:rsidRPr="000E1E7B">
        <w:rPr>
          <w:rFonts w:ascii="Times New Roman" w:hAnsi="Times New Roman" w:cs="Times New Roman"/>
        </w:rPr>
        <w:t xml:space="preserve">. The participants believed that verification in the form of the Green Bond Principles </w:t>
      </w:r>
      <w:r>
        <w:rPr>
          <w:rFonts w:ascii="Times New Roman" w:hAnsi="Times New Roman" w:cs="Times New Roman"/>
        </w:rPr>
        <w:t xml:space="preserve">(GBP) </w:t>
      </w:r>
      <w:r w:rsidR="00FE28DA">
        <w:rPr>
          <w:rFonts w:ascii="Times New Roman" w:hAnsi="Times New Roman" w:cs="Times New Roman"/>
        </w:rPr>
        <w:t>provided</w:t>
      </w:r>
      <w:r w:rsidRPr="000E1E7B">
        <w:rPr>
          <w:rFonts w:ascii="Times New Roman" w:hAnsi="Times New Roman" w:cs="Times New Roman"/>
        </w:rPr>
        <w:t xml:space="preserve"> commonality and definitional certainty to the market. However</w:t>
      </w:r>
      <w:r w:rsidR="00CC2658">
        <w:rPr>
          <w:rFonts w:ascii="Times New Roman" w:hAnsi="Times New Roman" w:cs="Times New Roman"/>
        </w:rPr>
        <w:t>,</w:t>
      </w:r>
      <w:r w:rsidRPr="000E1E7B">
        <w:rPr>
          <w:rFonts w:ascii="Times New Roman" w:hAnsi="Times New Roman" w:cs="Times New Roman"/>
        </w:rPr>
        <w:t xml:space="preserve"> they also acknowledged that as a self-labellin</w:t>
      </w:r>
      <w:r>
        <w:rPr>
          <w:rFonts w:ascii="Times New Roman" w:hAnsi="Times New Roman" w:cs="Times New Roman"/>
        </w:rPr>
        <w:t>g mechanism, the GBP</w:t>
      </w:r>
      <w:r w:rsidRPr="000E1E7B">
        <w:rPr>
          <w:rFonts w:ascii="Times New Roman" w:hAnsi="Times New Roman" w:cs="Times New Roman"/>
        </w:rPr>
        <w:t xml:space="preserve"> relied </w:t>
      </w:r>
      <w:r>
        <w:rPr>
          <w:rFonts w:ascii="Times New Roman" w:hAnsi="Times New Roman" w:cs="Times New Roman"/>
        </w:rPr>
        <w:t xml:space="preserve">on the </w:t>
      </w:r>
      <w:r w:rsidRPr="000E1E7B">
        <w:rPr>
          <w:rFonts w:ascii="Times New Roman" w:hAnsi="Times New Roman" w:cs="Times New Roman"/>
        </w:rPr>
        <w:t>reputational credibility of the issuer. Participants understood green bond</w:t>
      </w:r>
      <w:r>
        <w:rPr>
          <w:rFonts w:ascii="Times New Roman" w:hAnsi="Times New Roman" w:cs="Times New Roman"/>
        </w:rPr>
        <w:t>s</w:t>
      </w:r>
      <w:r w:rsidRPr="000E1E7B">
        <w:rPr>
          <w:rFonts w:ascii="Times New Roman" w:hAnsi="Times New Roman" w:cs="Times New Roman"/>
        </w:rPr>
        <w:t xml:space="preserve"> to definitely provide a positive environmental impact and were seeking measurability from these, thus limiting the</w:t>
      </w:r>
      <w:r w:rsidR="00FE28DA">
        <w:rPr>
          <w:rFonts w:ascii="Times New Roman" w:hAnsi="Times New Roman" w:cs="Times New Roman"/>
        </w:rPr>
        <w:t xml:space="preserve"> green bond projects to climate-</w:t>
      </w:r>
      <w:r w:rsidRPr="000E1E7B">
        <w:rPr>
          <w:rFonts w:ascii="Times New Roman" w:hAnsi="Times New Roman" w:cs="Times New Roman"/>
        </w:rPr>
        <w:t xml:space="preserve">related infrastructure. They believed that the green bond market was viable in the medium term with growth expected </w:t>
      </w:r>
      <w:r>
        <w:rPr>
          <w:rFonts w:ascii="Times New Roman" w:hAnsi="Times New Roman" w:cs="Times New Roman"/>
        </w:rPr>
        <w:t xml:space="preserve">from </w:t>
      </w:r>
      <w:r w:rsidRPr="000E1E7B">
        <w:rPr>
          <w:rFonts w:ascii="Times New Roman" w:hAnsi="Times New Roman" w:cs="Times New Roman"/>
        </w:rPr>
        <w:t xml:space="preserve">the corporate and municipal </w:t>
      </w:r>
      <w:r w:rsidR="00CC2658">
        <w:rPr>
          <w:rFonts w:ascii="Times New Roman" w:hAnsi="Times New Roman" w:cs="Times New Roman"/>
        </w:rPr>
        <w:t>issuers</w:t>
      </w:r>
      <w:r w:rsidRPr="000E1E7B">
        <w:rPr>
          <w:rFonts w:ascii="Times New Roman" w:hAnsi="Times New Roman" w:cs="Times New Roman"/>
        </w:rPr>
        <w:t xml:space="preserve">. </w:t>
      </w:r>
      <w:r w:rsidR="00BA65ED">
        <w:rPr>
          <w:rFonts w:ascii="Times New Roman" w:hAnsi="Times New Roman" w:cs="Times New Roman"/>
        </w:rPr>
        <w:t>M</w:t>
      </w:r>
      <w:r w:rsidRPr="000E1E7B">
        <w:rPr>
          <w:rFonts w:ascii="Times New Roman" w:hAnsi="Times New Roman" w:cs="Times New Roman"/>
        </w:rPr>
        <w:t xml:space="preserve">arket participants supported the development of project specific accreditation to mitigate risk, particularly for corporate issuers. They reported that </w:t>
      </w:r>
      <w:r w:rsidR="00FE28DA">
        <w:rPr>
          <w:rFonts w:ascii="Times New Roman" w:hAnsi="Times New Roman" w:cs="Times New Roman"/>
        </w:rPr>
        <w:t xml:space="preserve">labelled </w:t>
      </w:r>
      <w:r w:rsidRPr="000E1E7B">
        <w:rPr>
          <w:rFonts w:ascii="Times New Roman" w:hAnsi="Times New Roman" w:cs="Times New Roman"/>
        </w:rPr>
        <w:t>green bond</w:t>
      </w:r>
      <w:r>
        <w:rPr>
          <w:rFonts w:ascii="Times New Roman" w:hAnsi="Times New Roman" w:cs="Times New Roman"/>
        </w:rPr>
        <w:t>s</w:t>
      </w:r>
      <w:r w:rsidRPr="000E1E7B">
        <w:rPr>
          <w:rFonts w:ascii="Times New Roman" w:hAnsi="Times New Roman" w:cs="Times New Roman"/>
        </w:rPr>
        <w:t xml:space="preserve"> were priced in line with similar issues from the same issuers</w:t>
      </w:r>
      <w:r w:rsidR="00CC2658">
        <w:rPr>
          <w:rFonts w:ascii="Times New Roman" w:hAnsi="Times New Roman" w:cs="Times New Roman"/>
        </w:rPr>
        <w:t>,</w:t>
      </w:r>
      <w:r w:rsidRPr="000E1E7B">
        <w:rPr>
          <w:rFonts w:ascii="Times New Roman" w:hAnsi="Times New Roman" w:cs="Times New Roman"/>
        </w:rPr>
        <w:t xml:space="preserve"> and initial considerations around liquidity and scale were not seen as limitations. </w:t>
      </w:r>
    </w:p>
    <w:p w14:paraId="33C32192" w14:textId="77777777" w:rsidR="000E1E7B" w:rsidRPr="000E1E7B" w:rsidRDefault="000E1E7B" w:rsidP="00BA65ED">
      <w:pPr>
        <w:spacing w:line="360" w:lineRule="auto"/>
        <w:jc w:val="both"/>
        <w:rPr>
          <w:rFonts w:ascii="Times New Roman" w:hAnsi="Times New Roman" w:cs="Times New Roman"/>
        </w:rPr>
      </w:pPr>
    </w:p>
    <w:p w14:paraId="1D96C6FF" w14:textId="4E661802" w:rsidR="000E1E7B" w:rsidRPr="000E1E7B" w:rsidRDefault="000E1E7B" w:rsidP="00BA65ED">
      <w:pPr>
        <w:spacing w:line="360" w:lineRule="auto"/>
        <w:jc w:val="both"/>
        <w:rPr>
          <w:rFonts w:ascii="Times New Roman" w:hAnsi="Times New Roman" w:cs="Times New Roman"/>
        </w:rPr>
      </w:pPr>
      <w:r w:rsidRPr="000E1E7B">
        <w:rPr>
          <w:rFonts w:ascii="Times New Roman" w:hAnsi="Times New Roman" w:cs="Times New Roman"/>
        </w:rPr>
        <w:t xml:space="preserve">This research looks at </w:t>
      </w:r>
      <w:r>
        <w:rPr>
          <w:rFonts w:ascii="Times New Roman" w:hAnsi="Times New Roman" w:cs="Times New Roman"/>
        </w:rPr>
        <w:t xml:space="preserve">the </w:t>
      </w:r>
      <w:r w:rsidRPr="000E1E7B">
        <w:rPr>
          <w:rFonts w:ascii="Times New Roman" w:hAnsi="Times New Roman" w:cs="Times New Roman"/>
        </w:rPr>
        <w:t xml:space="preserve">attitudes </w:t>
      </w:r>
      <w:r>
        <w:rPr>
          <w:rFonts w:ascii="Times New Roman" w:hAnsi="Times New Roman" w:cs="Times New Roman"/>
        </w:rPr>
        <w:t>of</w:t>
      </w:r>
      <w:r w:rsidRPr="000E1E7B">
        <w:rPr>
          <w:rFonts w:ascii="Times New Roman" w:hAnsi="Times New Roman" w:cs="Times New Roman"/>
        </w:rPr>
        <w:t xml:space="preserve"> the labelled green bond market participant</w:t>
      </w:r>
      <w:r>
        <w:rPr>
          <w:rFonts w:ascii="Times New Roman" w:hAnsi="Times New Roman" w:cs="Times New Roman"/>
        </w:rPr>
        <w:t>s</w:t>
      </w:r>
      <w:r w:rsidRPr="000E1E7B">
        <w:rPr>
          <w:rFonts w:ascii="Times New Roman" w:hAnsi="Times New Roman" w:cs="Times New Roman"/>
        </w:rPr>
        <w:t xml:space="preserve"> and seeks to revisit the findings of </w:t>
      </w:r>
      <w:r w:rsidR="00DF7D89">
        <w:rPr>
          <w:rFonts w:ascii="Times New Roman" w:hAnsi="Times New Roman" w:cs="Times New Roman"/>
        </w:rPr>
        <w:fldChar w:fldCharType="begin"/>
      </w:r>
      <w:r w:rsidR="00DF7D89">
        <w:rPr>
          <w:rFonts w:ascii="Times New Roman" w:hAnsi="Times New Roman" w:cs="Times New Roman"/>
        </w:rPr>
        <w:instrText xml:space="preserve"> ADDIN EN.CITE &lt;EndNote&gt;&lt;Cite AuthorYear="1"&gt;&lt;Author&gt;Wood&lt;/Author&gt;&lt;Year&gt;2011&lt;/Year&gt;&lt;RecNum&gt;3&lt;/RecNum&gt;&lt;DisplayText&gt;Wood and Grace (2011)&lt;/DisplayText&gt;&lt;record&gt;&lt;rec-number&gt;3&lt;/rec-number&gt;&lt;foreign-keys&gt;&lt;key app="EN" db-id="fxp205ptef2xdied2zm55sw5x9vpfezvewws" timestamp="1423958512"&gt;3&lt;/key&gt;&lt;/foreign-keys&gt;&lt;ref-type name="Report"&gt;27&lt;/ref-type&gt;&lt;contributors&gt;&lt;authors&gt;&lt;author&gt;Wood, David&lt;/author&gt;&lt;author&gt;Grace, Katie&lt;/author&gt;&lt;/authors&gt;&lt;tertiary-authors&gt;&lt;author&gt;The Hauser Centre for NonProfit Organizations at Harvard University&lt;/author&gt;&lt;/tertiary-authors&gt;&lt;/contributors&gt;&lt;titles&gt;&lt;title&gt;A Brief Note on the Global Green Bond Market&lt;/title&gt;&lt;/titles&gt;&lt;dates&gt;&lt;year&gt;2011&lt;/year&gt;&lt;pub-dates&gt;&lt;date&gt;February 2011&lt;/date&gt;&lt;/pub-dates&gt;&lt;/dates&gt;&lt;publisher&gt;Initiative for Responsible Investment&lt;/publisher&gt;&lt;urls&gt;&lt;related-urls&gt;&lt;url&gt;http://hausercenter.org/iri/wp-content/uploads/2010/05/Green-Bonds.pdf&lt;/url&gt;&lt;/related-urls&gt;&lt;/urls&gt;&lt;access-date&gt;January 24 2015&lt;/access-date&gt;&lt;/record&gt;&lt;/Cite&gt;&lt;/EndNote&gt;</w:instrText>
      </w:r>
      <w:r w:rsidR="00DF7D89">
        <w:rPr>
          <w:rFonts w:ascii="Times New Roman" w:hAnsi="Times New Roman" w:cs="Times New Roman"/>
        </w:rPr>
        <w:fldChar w:fldCharType="separate"/>
      </w:r>
      <w:r w:rsidR="00DF7D89">
        <w:rPr>
          <w:rFonts w:ascii="Times New Roman" w:hAnsi="Times New Roman" w:cs="Times New Roman"/>
          <w:noProof/>
        </w:rPr>
        <w:t>Wood and Grace (2011)</w:t>
      </w:r>
      <w:r w:rsidR="00DF7D89">
        <w:rPr>
          <w:rFonts w:ascii="Times New Roman" w:hAnsi="Times New Roman" w:cs="Times New Roman"/>
        </w:rPr>
        <w:fldChar w:fldCharType="end"/>
      </w:r>
      <w:r w:rsidR="00DF7D89">
        <w:rPr>
          <w:rFonts w:ascii="Times New Roman" w:hAnsi="Times New Roman" w:cs="Times New Roman"/>
        </w:rPr>
        <w:t xml:space="preserve"> </w:t>
      </w:r>
      <w:r w:rsidRPr="000E1E7B">
        <w:rPr>
          <w:rFonts w:ascii="Times New Roman" w:hAnsi="Times New Roman" w:cs="Times New Roman"/>
        </w:rPr>
        <w:t xml:space="preserve">in light </w:t>
      </w:r>
      <w:r>
        <w:rPr>
          <w:rFonts w:ascii="Times New Roman" w:hAnsi="Times New Roman" w:cs="Times New Roman"/>
        </w:rPr>
        <w:t xml:space="preserve">of </w:t>
      </w:r>
      <w:r w:rsidRPr="000E1E7B">
        <w:rPr>
          <w:rFonts w:ascii="Times New Roman" w:hAnsi="Times New Roman" w:cs="Times New Roman"/>
        </w:rPr>
        <w:t xml:space="preserve">the significant growth of the labelled green bond market since their initial research. </w:t>
      </w:r>
    </w:p>
    <w:p w14:paraId="6FB31C0C" w14:textId="53185A87" w:rsidR="000E1E7B" w:rsidRDefault="000E1E7B">
      <w:pPr>
        <w:rPr>
          <w:rFonts w:ascii="Times New Roman" w:hAnsi="Times New Roman" w:cs="Times New Roman"/>
          <w:u w:val="single"/>
        </w:rPr>
      </w:pPr>
      <w:r>
        <w:rPr>
          <w:rFonts w:ascii="Times New Roman" w:hAnsi="Times New Roman" w:cs="Times New Roman"/>
          <w:u w:val="single"/>
        </w:rPr>
        <w:br w:type="page"/>
      </w:r>
    </w:p>
    <w:sdt>
      <w:sdtPr>
        <w:rPr>
          <w:rFonts w:asciiTheme="minorHAnsi" w:eastAsiaTheme="minorEastAsia" w:hAnsiTheme="minorHAnsi" w:cstheme="minorBidi"/>
          <w:color w:val="auto"/>
          <w:sz w:val="24"/>
          <w:szCs w:val="24"/>
          <w:lang w:val="en-AU"/>
        </w:rPr>
        <w:id w:val="439110692"/>
        <w:docPartObj>
          <w:docPartGallery w:val="Table of Contents"/>
          <w:docPartUnique/>
        </w:docPartObj>
      </w:sdtPr>
      <w:sdtEndPr>
        <w:rPr>
          <w:rFonts w:ascii="Times New Roman" w:hAnsi="Times New Roman" w:cs="Times New Roman"/>
          <w:b/>
          <w:bCs/>
          <w:noProof/>
        </w:rPr>
      </w:sdtEndPr>
      <w:sdtContent>
        <w:p w14:paraId="723B4AF1" w14:textId="470B06F1" w:rsidR="00455889" w:rsidRPr="00370A39" w:rsidRDefault="00455889">
          <w:pPr>
            <w:pStyle w:val="TOCHeading"/>
            <w:rPr>
              <w:rStyle w:val="Heading1Char"/>
            </w:rPr>
          </w:pPr>
          <w:r w:rsidRPr="00370A39">
            <w:rPr>
              <w:rStyle w:val="Heading1Char"/>
            </w:rPr>
            <w:t>Table of Contents</w:t>
          </w:r>
        </w:p>
        <w:p w14:paraId="40147367" w14:textId="77777777" w:rsidR="008B796A" w:rsidRPr="008B796A" w:rsidRDefault="00455889" w:rsidP="008B796A">
          <w:pPr>
            <w:pStyle w:val="TOC1"/>
            <w:spacing w:line="240" w:lineRule="auto"/>
            <w:rPr>
              <w:rFonts w:ascii="Times New Roman" w:hAnsi="Times New Roman"/>
              <w:b w:val="0"/>
              <w:sz w:val="24"/>
              <w:szCs w:val="24"/>
              <w:lang w:val="en-AU" w:eastAsia="en-AU"/>
            </w:rPr>
          </w:pPr>
          <w:r w:rsidRPr="008B796A">
            <w:rPr>
              <w:rFonts w:ascii="Times New Roman" w:hAnsi="Times New Roman"/>
              <w:sz w:val="24"/>
              <w:szCs w:val="24"/>
            </w:rPr>
            <w:fldChar w:fldCharType="begin"/>
          </w:r>
          <w:r w:rsidRPr="008B796A">
            <w:rPr>
              <w:rFonts w:ascii="Times New Roman" w:hAnsi="Times New Roman"/>
              <w:sz w:val="24"/>
              <w:szCs w:val="24"/>
            </w:rPr>
            <w:instrText xml:space="preserve"> TOC \o "1-3" \h \z \u </w:instrText>
          </w:r>
          <w:r w:rsidRPr="008B796A">
            <w:rPr>
              <w:rFonts w:ascii="Times New Roman" w:hAnsi="Times New Roman"/>
              <w:sz w:val="24"/>
              <w:szCs w:val="24"/>
            </w:rPr>
            <w:fldChar w:fldCharType="separate"/>
          </w:r>
          <w:hyperlink w:anchor="_Toc434235746" w:history="1">
            <w:r w:rsidR="008B796A" w:rsidRPr="008B796A">
              <w:rPr>
                <w:rStyle w:val="Hyperlink"/>
                <w:rFonts w:ascii="Times New Roman" w:hAnsi="Times New Roman"/>
                <w:sz w:val="24"/>
                <w:szCs w:val="24"/>
              </w:rPr>
              <w:t>Abstract</w:t>
            </w:r>
            <w:r w:rsidR="008B796A" w:rsidRPr="008B796A">
              <w:rPr>
                <w:rFonts w:ascii="Times New Roman" w:hAnsi="Times New Roman"/>
                <w:webHidden/>
                <w:sz w:val="24"/>
                <w:szCs w:val="24"/>
              </w:rPr>
              <w:tab/>
            </w:r>
            <w:r w:rsidR="008B796A" w:rsidRPr="008B796A">
              <w:rPr>
                <w:rFonts w:ascii="Times New Roman" w:hAnsi="Times New Roman"/>
                <w:webHidden/>
                <w:sz w:val="24"/>
                <w:szCs w:val="24"/>
              </w:rPr>
              <w:fldChar w:fldCharType="begin"/>
            </w:r>
            <w:r w:rsidR="008B796A" w:rsidRPr="008B796A">
              <w:rPr>
                <w:rFonts w:ascii="Times New Roman" w:hAnsi="Times New Roman"/>
                <w:webHidden/>
                <w:sz w:val="24"/>
                <w:szCs w:val="24"/>
              </w:rPr>
              <w:instrText xml:space="preserve"> PAGEREF _Toc434235746 \h </w:instrText>
            </w:r>
            <w:r w:rsidR="008B796A" w:rsidRPr="008B796A">
              <w:rPr>
                <w:rFonts w:ascii="Times New Roman" w:hAnsi="Times New Roman"/>
                <w:webHidden/>
                <w:sz w:val="24"/>
                <w:szCs w:val="24"/>
              </w:rPr>
            </w:r>
            <w:r w:rsidR="008B796A" w:rsidRPr="008B796A">
              <w:rPr>
                <w:rFonts w:ascii="Times New Roman" w:hAnsi="Times New Roman"/>
                <w:webHidden/>
                <w:sz w:val="24"/>
                <w:szCs w:val="24"/>
              </w:rPr>
              <w:fldChar w:fldCharType="separate"/>
            </w:r>
            <w:r w:rsidR="008B796A" w:rsidRPr="008B796A">
              <w:rPr>
                <w:rFonts w:ascii="Times New Roman" w:hAnsi="Times New Roman"/>
                <w:webHidden/>
                <w:sz w:val="24"/>
                <w:szCs w:val="24"/>
              </w:rPr>
              <w:t>1</w:t>
            </w:r>
            <w:r w:rsidR="008B796A" w:rsidRPr="008B796A">
              <w:rPr>
                <w:rFonts w:ascii="Times New Roman" w:hAnsi="Times New Roman"/>
                <w:webHidden/>
                <w:sz w:val="24"/>
                <w:szCs w:val="24"/>
              </w:rPr>
              <w:fldChar w:fldCharType="end"/>
            </w:r>
          </w:hyperlink>
        </w:p>
        <w:p w14:paraId="6B9C02EB" w14:textId="77777777" w:rsidR="008B796A" w:rsidRPr="008B796A" w:rsidRDefault="008B796A" w:rsidP="008B796A">
          <w:pPr>
            <w:pStyle w:val="TOC1"/>
            <w:spacing w:line="240" w:lineRule="auto"/>
            <w:rPr>
              <w:rFonts w:ascii="Times New Roman" w:hAnsi="Times New Roman"/>
              <w:b w:val="0"/>
              <w:sz w:val="24"/>
              <w:szCs w:val="24"/>
              <w:lang w:val="en-AU" w:eastAsia="en-AU"/>
            </w:rPr>
          </w:pPr>
          <w:hyperlink w:anchor="_Toc434235747" w:history="1">
            <w:r w:rsidRPr="008B796A">
              <w:rPr>
                <w:rStyle w:val="Hyperlink"/>
                <w:rFonts w:ascii="Times New Roman" w:hAnsi="Times New Roman"/>
                <w:sz w:val="24"/>
                <w:szCs w:val="24"/>
              </w:rPr>
              <w:t>Table of Figures</w:t>
            </w:r>
            <w:r w:rsidRPr="008B796A">
              <w:rPr>
                <w:rFonts w:ascii="Times New Roman" w:hAnsi="Times New Roman"/>
                <w:webHidden/>
                <w:sz w:val="24"/>
                <w:szCs w:val="24"/>
              </w:rPr>
              <w:tab/>
            </w:r>
            <w:r w:rsidRPr="008B796A">
              <w:rPr>
                <w:rFonts w:ascii="Times New Roman" w:hAnsi="Times New Roman"/>
                <w:webHidden/>
                <w:sz w:val="24"/>
                <w:szCs w:val="24"/>
              </w:rPr>
              <w:fldChar w:fldCharType="begin"/>
            </w:r>
            <w:r w:rsidRPr="008B796A">
              <w:rPr>
                <w:rFonts w:ascii="Times New Roman" w:hAnsi="Times New Roman"/>
                <w:webHidden/>
                <w:sz w:val="24"/>
                <w:szCs w:val="24"/>
              </w:rPr>
              <w:instrText xml:space="preserve"> PAGEREF _Toc434235747 \h </w:instrText>
            </w:r>
            <w:r w:rsidRPr="008B796A">
              <w:rPr>
                <w:rFonts w:ascii="Times New Roman" w:hAnsi="Times New Roman"/>
                <w:webHidden/>
                <w:sz w:val="24"/>
                <w:szCs w:val="24"/>
              </w:rPr>
            </w:r>
            <w:r w:rsidRPr="008B796A">
              <w:rPr>
                <w:rFonts w:ascii="Times New Roman" w:hAnsi="Times New Roman"/>
                <w:webHidden/>
                <w:sz w:val="24"/>
                <w:szCs w:val="24"/>
              </w:rPr>
              <w:fldChar w:fldCharType="separate"/>
            </w:r>
            <w:r w:rsidRPr="008B796A">
              <w:rPr>
                <w:rFonts w:ascii="Times New Roman" w:hAnsi="Times New Roman"/>
                <w:webHidden/>
                <w:sz w:val="24"/>
                <w:szCs w:val="24"/>
              </w:rPr>
              <w:t>3</w:t>
            </w:r>
            <w:r w:rsidRPr="008B796A">
              <w:rPr>
                <w:rFonts w:ascii="Times New Roman" w:hAnsi="Times New Roman"/>
                <w:webHidden/>
                <w:sz w:val="24"/>
                <w:szCs w:val="24"/>
              </w:rPr>
              <w:fldChar w:fldCharType="end"/>
            </w:r>
          </w:hyperlink>
        </w:p>
        <w:p w14:paraId="5B28DCAB" w14:textId="77777777" w:rsidR="008B796A" w:rsidRPr="008B796A" w:rsidRDefault="008B796A" w:rsidP="008B796A">
          <w:pPr>
            <w:pStyle w:val="TOC1"/>
            <w:spacing w:line="240" w:lineRule="auto"/>
            <w:rPr>
              <w:rFonts w:ascii="Times New Roman" w:hAnsi="Times New Roman"/>
              <w:b w:val="0"/>
              <w:sz w:val="24"/>
              <w:szCs w:val="24"/>
              <w:lang w:val="en-AU" w:eastAsia="en-AU"/>
            </w:rPr>
          </w:pPr>
          <w:hyperlink w:anchor="_Toc434235748" w:history="1">
            <w:r w:rsidRPr="008B796A">
              <w:rPr>
                <w:rStyle w:val="Hyperlink"/>
                <w:rFonts w:ascii="Times New Roman" w:hAnsi="Times New Roman"/>
                <w:sz w:val="24"/>
                <w:szCs w:val="24"/>
              </w:rPr>
              <w:t>Introduction</w:t>
            </w:r>
            <w:r w:rsidRPr="008B796A">
              <w:rPr>
                <w:rFonts w:ascii="Times New Roman" w:hAnsi="Times New Roman"/>
                <w:webHidden/>
                <w:sz w:val="24"/>
                <w:szCs w:val="24"/>
              </w:rPr>
              <w:tab/>
            </w:r>
            <w:r w:rsidRPr="008B796A">
              <w:rPr>
                <w:rFonts w:ascii="Times New Roman" w:hAnsi="Times New Roman"/>
                <w:webHidden/>
                <w:sz w:val="24"/>
                <w:szCs w:val="24"/>
              </w:rPr>
              <w:fldChar w:fldCharType="begin"/>
            </w:r>
            <w:r w:rsidRPr="008B796A">
              <w:rPr>
                <w:rFonts w:ascii="Times New Roman" w:hAnsi="Times New Roman"/>
                <w:webHidden/>
                <w:sz w:val="24"/>
                <w:szCs w:val="24"/>
              </w:rPr>
              <w:instrText xml:space="preserve"> PAGEREF _Toc434235748 \h </w:instrText>
            </w:r>
            <w:r w:rsidRPr="008B796A">
              <w:rPr>
                <w:rFonts w:ascii="Times New Roman" w:hAnsi="Times New Roman"/>
                <w:webHidden/>
                <w:sz w:val="24"/>
                <w:szCs w:val="24"/>
              </w:rPr>
            </w:r>
            <w:r w:rsidRPr="008B796A">
              <w:rPr>
                <w:rFonts w:ascii="Times New Roman" w:hAnsi="Times New Roman"/>
                <w:webHidden/>
                <w:sz w:val="24"/>
                <w:szCs w:val="24"/>
              </w:rPr>
              <w:fldChar w:fldCharType="separate"/>
            </w:r>
            <w:r w:rsidRPr="008B796A">
              <w:rPr>
                <w:rFonts w:ascii="Times New Roman" w:hAnsi="Times New Roman"/>
                <w:webHidden/>
                <w:sz w:val="24"/>
                <w:szCs w:val="24"/>
              </w:rPr>
              <w:t>4</w:t>
            </w:r>
            <w:r w:rsidRPr="008B796A">
              <w:rPr>
                <w:rFonts w:ascii="Times New Roman" w:hAnsi="Times New Roman"/>
                <w:webHidden/>
                <w:sz w:val="24"/>
                <w:szCs w:val="24"/>
              </w:rPr>
              <w:fldChar w:fldCharType="end"/>
            </w:r>
          </w:hyperlink>
        </w:p>
        <w:p w14:paraId="49A66A28" w14:textId="77777777" w:rsidR="008B796A" w:rsidRPr="008B796A" w:rsidRDefault="008B796A" w:rsidP="008B796A">
          <w:pPr>
            <w:pStyle w:val="TOC1"/>
            <w:spacing w:line="240" w:lineRule="auto"/>
            <w:rPr>
              <w:rFonts w:ascii="Times New Roman" w:hAnsi="Times New Roman"/>
              <w:b w:val="0"/>
              <w:sz w:val="24"/>
              <w:szCs w:val="24"/>
              <w:lang w:val="en-AU" w:eastAsia="en-AU"/>
            </w:rPr>
          </w:pPr>
          <w:hyperlink w:anchor="_Toc434235749" w:history="1">
            <w:r w:rsidRPr="008B796A">
              <w:rPr>
                <w:rStyle w:val="Hyperlink"/>
                <w:rFonts w:ascii="Times New Roman" w:hAnsi="Times New Roman"/>
                <w:sz w:val="24"/>
                <w:szCs w:val="24"/>
              </w:rPr>
              <w:t>Development of Hypothesis</w:t>
            </w:r>
            <w:r w:rsidRPr="008B796A">
              <w:rPr>
                <w:rFonts w:ascii="Times New Roman" w:hAnsi="Times New Roman"/>
                <w:webHidden/>
                <w:sz w:val="24"/>
                <w:szCs w:val="24"/>
              </w:rPr>
              <w:tab/>
            </w:r>
            <w:r w:rsidRPr="008B796A">
              <w:rPr>
                <w:rFonts w:ascii="Times New Roman" w:hAnsi="Times New Roman"/>
                <w:webHidden/>
                <w:sz w:val="24"/>
                <w:szCs w:val="24"/>
              </w:rPr>
              <w:fldChar w:fldCharType="begin"/>
            </w:r>
            <w:r w:rsidRPr="008B796A">
              <w:rPr>
                <w:rFonts w:ascii="Times New Roman" w:hAnsi="Times New Roman"/>
                <w:webHidden/>
                <w:sz w:val="24"/>
                <w:szCs w:val="24"/>
              </w:rPr>
              <w:instrText xml:space="preserve"> PAGEREF _Toc434235749 \h </w:instrText>
            </w:r>
            <w:r w:rsidRPr="008B796A">
              <w:rPr>
                <w:rFonts w:ascii="Times New Roman" w:hAnsi="Times New Roman"/>
                <w:webHidden/>
                <w:sz w:val="24"/>
                <w:szCs w:val="24"/>
              </w:rPr>
            </w:r>
            <w:r w:rsidRPr="008B796A">
              <w:rPr>
                <w:rFonts w:ascii="Times New Roman" w:hAnsi="Times New Roman"/>
                <w:webHidden/>
                <w:sz w:val="24"/>
                <w:szCs w:val="24"/>
              </w:rPr>
              <w:fldChar w:fldCharType="separate"/>
            </w:r>
            <w:r w:rsidRPr="008B796A">
              <w:rPr>
                <w:rFonts w:ascii="Times New Roman" w:hAnsi="Times New Roman"/>
                <w:webHidden/>
                <w:sz w:val="24"/>
                <w:szCs w:val="24"/>
              </w:rPr>
              <w:t>5</w:t>
            </w:r>
            <w:r w:rsidRPr="008B796A">
              <w:rPr>
                <w:rFonts w:ascii="Times New Roman" w:hAnsi="Times New Roman"/>
                <w:webHidden/>
                <w:sz w:val="24"/>
                <w:szCs w:val="24"/>
              </w:rPr>
              <w:fldChar w:fldCharType="end"/>
            </w:r>
          </w:hyperlink>
        </w:p>
        <w:p w14:paraId="104358CD" w14:textId="77777777" w:rsidR="008B796A" w:rsidRPr="008B796A" w:rsidRDefault="008B796A" w:rsidP="008B796A">
          <w:pPr>
            <w:pStyle w:val="TOC1"/>
            <w:spacing w:line="240" w:lineRule="auto"/>
            <w:rPr>
              <w:rFonts w:ascii="Times New Roman" w:hAnsi="Times New Roman"/>
              <w:b w:val="0"/>
              <w:sz w:val="24"/>
              <w:szCs w:val="24"/>
              <w:lang w:val="en-AU" w:eastAsia="en-AU"/>
            </w:rPr>
          </w:pPr>
          <w:hyperlink w:anchor="_Toc434235750" w:history="1">
            <w:r w:rsidRPr="008B796A">
              <w:rPr>
                <w:rStyle w:val="Hyperlink"/>
                <w:rFonts w:ascii="Times New Roman" w:hAnsi="Times New Roman"/>
                <w:sz w:val="24"/>
                <w:szCs w:val="24"/>
              </w:rPr>
              <w:t>Review of the Literature</w:t>
            </w:r>
            <w:r w:rsidRPr="008B796A">
              <w:rPr>
                <w:rFonts w:ascii="Times New Roman" w:hAnsi="Times New Roman"/>
                <w:webHidden/>
                <w:sz w:val="24"/>
                <w:szCs w:val="24"/>
              </w:rPr>
              <w:tab/>
            </w:r>
            <w:r w:rsidRPr="008B796A">
              <w:rPr>
                <w:rFonts w:ascii="Times New Roman" w:hAnsi="Times New Roman"/>
                <w:webHidden/>
                <w:sz w:val="24"/>
                <w:szCs w:val="24"/>
              </w:rPr>
              <w:fldChar w:fldCharType="begin"/>
            </w:r>
            <w:r w:rsidRPr="008B796A">
              <w:rPr>
                <w:rFonts w:ascii="Times New Roman" w:hAnsi="Times New Roman"/>
                <w:webHidden/>
                <w:sz w:val="24"/>
                <w:szCs w:val="24"/>
              </w:rPr>
              <w:instrText xml:space="preserve"> PAGEREF _Toc434235750 \h </w:instrText>
            </w:r>
            <w:r w:rsidRPr="008B796A">
              <w:rPr>
                <w:rFonts w:ascii="Times New Roman" w:hAnsi="Times New Roman"/>
                <w:webHidden/>
                <w:sz w:val="24"/>
                <w:szCs w:val="24"/>
              </w:rPr>
            </w:r>
            <w:r w:rsidRPr="008B796A">
              <w:rPr>
                <w:rFonts w:ascii="Times New Roman" w:hAnsi="Times New Roman"/>
                <w:webHidden/>
                <w:sz w:val="24"/>
                <w:szCs w:val="24"/>
              </w:rPr>
              <w:fldChar w:fldCharType="separate"/>
            </w:r>
            <w:r w:rsidRPr="008B796A">
              <w:rPr>
                <w:rFonts w:ascii="Times New Roman" w:hAnsi="Times New Roman"/>
                <w:webHidden/>
                <w:sz w:val="24"/>
                <w:szCs w:val="24"/>
              </w:rPr>
              <w:t>6</w:t>
            </w:r>
            <w:r w:rsidRPr="008B796A">
              <w:rPr>
                <w:rFonts w:ascii="Times New Roman" w:hAnsi="Times New Roman"/>
                <w:webHidden/>
                <w:sz w:val="24"/>
                <w:szCs w:val="24"/>
              </w:rPr>
              <w:fldChar w:fldCharType="end"/>
            </w:r>
          </w:hyperlink>
        </w:p>
        <w:p w14:paraId="02B262E7"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51" w:history="1">
            <w:r w:rsidRPr="008B796A">
              <w:rPr>
                <w:rStyle w:val="Hyperlink"/>
                <w:rFonts w:ascii="Times New Roman" w:hAnsi="Times New Roman"/>
                <w:noProof/>
                <w:sz w:val="24"/>
                <w:szCs w:val="24"/>
              </w:rPr>
              <w:t>Categories of Green Bonds</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_Toc434235751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6</w:t>
            </w:r>
            <w:r w:rsidRPr="008B796A">
              <w:rPr>
                <w:rFonts w:ascii="Times New Roman" w:hAnsi="Times New Roman"/>
                <w:noProof/>
                <w:webHidden/>
                <w:sz w:val="24"/>
                <w:szCs w:val="24"/>
              </w:rPr>
              <w:fldChar w:fldCharType="end"/>
            </w:r>
          </w:hyperlink>
        </w:p>
        <w:p w14:paraId="1088F4C3"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52" w:history="1">
            <w:r w:rsidRPr="008B796A">
              <w:rPr>
                <w:rStyle w:val="Hyperlink"/>
                <w:rFonts w:ascii="Times New Roman" w:hAnsi="Times New Roman"/>
                <w:noProof/>
                <w:sz w:val="24"/>
                <w:szCs w:val="24"/>
              </w:rPr>
              <w:t>Verification process: Green Bond Principles (GBP)</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_Toc434235752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6</w:t>
            </w:r>
            <w:r w:rsidRPr="008B796A">
              <w:rPr>
                <w:rFonts w:ascii="Times New Roman" w:hAnsi="Times New Roman"/>
                <w:noProof/>
                <w:webHidden/>
                <w:sz w:val="24"/>
                <w:szCs w:val="24"/>
              </w:rPr>
              <w:fldChar w:fldCharType="end"/>
            </w:r>
          </w:hyperlink>
        </w:p>
        <w:p w14:paraId="7122A332"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53" w:history="1">
            <w:r w:rsidRPr="008B796A">
              <w:rPr>
                <w:rStyle w:val="Hyperlink"/>
                <w:rFonts w:ascii="Times New Roman" w:hAnsi="Times New Roman"/>
                <w:noProof/>
                <w:sz w:val="24"/>
                <w:szCs w:val="24"/>
              </w:rPr>
              <w:t>Certification process: Climate Bonds Standards (CBS)</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_Toc434235753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8</w:t>
            </w:r>
            <w:r w:rsidRPr="008B796A">
              <w:rPr>
                <w:rFonts w:ascii="Times New Roman" w:hAnsi="Times New Roman"/>
                <w:noProof/>
                <w:webHidden/>
                <w:sz w:val="24"/>
                <w:szCs w:val="24"/>
              </w:rPr>
              <w:fldChar w:fldCharType="end"/>
            </w:r>
          </w:hyperlink>
        </w:p>
        <w:p w14:paraId="58DBBB82"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54" w:history="1">
            <w:r w:rsidRPr="008B796A">
              <w:rPr>
                <w:rStyle w:val="Hyperlink"/>
                <w:rFonts w:ascii="Times New Roman" w:hAnsi="Times New Roman"/>
                <w:noProof/>
                <w:sz w:val="24"/>
                <w:szCs w:val="24"/>
              </w:rPr>
              <w:t>The role of private sector money for public good</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_Toc434235754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9</w:t>
            </w:r>
            <w:r w:rsidRPr="008B796A">
              <w:rPr>
                <w:rFonts w:ascii="Times New Roman" w:hAnsi="Times New Roman"/>
                <w:noProof/>
                <w:webHidden/>
                <w:sz w:val="24"/>
                <w:szCs w:val="24"/>
              </w:rPr>
              <w:fldChar w:fldCharType="end"/>
            </w:r>
          </w:hyperlink>
        </w:p>
        <w:p w14:paraId="00B55E4B"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55" w:history="1">
            <w:r w:rsidRPr="008B796A">
              <w:rPr>
                <w:rStyle w:val="Hyperlink"/>
                <w:rFonts w:ascii="Times New Roman" w:hAnsi="Times New Roman"/>
                <w:noProof/>
                <w:sz w:val="24"/>
                <w:szCs w:val="24"/>
              </w:rPr>
              <w:t>Definitional uncertainty with green bonds</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_Toc434235755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10</w:t>
            </w:r>
            <w:r w:rsidRPr="008B796A">
              <w:rPr>
                <w:rFonts w:ascii="Times New Roman" w:hAnsi="Times New Roman"/>
                <w:noProof/>
                <w:webHidden/>
                <w:sz w:val="24"/>
                <w:szCs w:val="24"/>
              </w:rPr>
              <w:fldChar w:fldCharType="end"/>
            </w:r>
          </w:hyperlink>
        </w:p>
        <w:p w14:paraId="48EF2495"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56" w:history="1">
            <w:r w:rsidRPr="008B796A">
              <w:rPr>
                <w:rStyle w:val="Hyperlink"/>
                <w:rFonts w:ascii="Times New Roman" w:hAnsi="Times New Roman"/>
                <w:noProof/>
                <w:sz w:val="24"/>
                <w:szCs w:val="24"/>
              </w:rPr>
              <w:t>Validity of verification and certification</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_Toc434235756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11</w:t>
            </w:r>
            <w:r w:rsidRPr="008B796A">
              <w:rPr>
                <w:rFonts w:ascii="Times New Roman" w:hAnsi="Times New Roman"/>
                <w:noProof/>
                <w:webHidden/>
                <w:sz w:val="24"/>
                <w:szCs w:val="24"/>
              </w:rPr>
              <w:fldChar w:fldCharType="end"/>
            </w:r>
          </w:hyperlink>
        </w:p>
        <w:p w14:paraId="195B50F5"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57" w:history="1">
            <w:r w:rsidRPr="008B796A">
              <w:rPr>
                <w:rStyle w:val="Hyperlink"/>
                <w:rFonts w:ascii="Times New Roman" w:hAnsi="Times New Roman"/>
                <w:noProof/>
                <w:sz w:val="24"/>
                <w:szCs w:val="24"/>
              </w:rPr>
              <w:t>Do green bonds address additionality?</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_Toc434235757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13</w:t>
            </w:r>
            <w:r w:rsidRPr="008B796A">
              <w:rPr>
                <w:rFonts w:ascii="Times New Roman" w:hAnsi="Times New Roman"/>
                <w:noProof/>
                <w:webHidden/>
                <w:sz w:val="24"/>
                <w:szCs w:val="24"/>
              </w:rPr>
              <w:fldChar w:fldCharType="end"/>
            </w:r>
          </w:hyperlink>
        </w:p>
        <w:p w14:paraId="5F3D8A5D"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58" w:history="1">
            <w:r w:rsidRPr="008B796A">
              <w:rPr>
                <w:rStyle w:val="Hyperlink"/>
                <w:rFonts w:ascii="Times New Roman" w:hAnsi="Times New Roman"/>
                <w:noProof/>
                <w:sz w:val="24"/>
                <w:szCs w:val="24"/>
              </w:rPr>
              <w:t>Prior Research</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_Toc434235758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13</w:t>
            </w:r>
            <w:r w:rsidRPr="008B796A">
              <w:rPr>
                <w:rFonts w:ascii="Times New Roman" w:hAnsi="Times New Roman"/>
                <w:noProof/>
                <w:webHidden/>
                <w:sz w:val="24"/>
                <w:szCs w:val="24"/>
              </w:rPr>
              <w:fldChar w:fldCharType="end"/>
            </w:r>
          </w:hyperlink>
        </w:p>
        <w:p w14:paraId="56F1F6F0" w14:textId="77777777" w:rsidR="008B796A" w:rsidRPr="008B796A" w:rsidRDefault="008B796A" w:rsidP="008B796A">
          <w:pPr>
            <w:pStyle w:val="TOC1"/>
            <w:spacing w:line="240" w:lineRule="auto"/>
            <w:rPr>
              <w:rFonts w:ascii="Times New Roman" w:hAnsi="Times New Roman"/>
              <w:b w:val="0"/>
              <w:sz w:val="24"/>
              <w:szCs w:val="24"/>
              <w:lang w:val="en-AU" w:eastAsia="en-AU"/>
            </w:rPr>
          </w:pPr>
          <w:hyperlink w:anchor="_Toc434235759" w:history="1">
            <w:r w:rsidRPr="008B796A">
              <w:rPr>
                <w:rStyle w:val="Hyperlink"/>
                <w:rFonts w:ascii="Times New Roman" w:hAnsi="Times New Roman"/>
                <w:sz w:val="24"/>
                <w:szCs w:val="24"/>
              </w:rPr>
              <w:t>Labelled Green Bond Market Information</w:t>
            </w:r>
            <w:r w:rsidRPr="008B796A">
              <w:rPr>
                <w:rFonts w:ascii="Times New Roman" w:hAnsi="Times New Roman"/>
                <w:webHidden/>
                <w:sz w:val="24"/>
                <w:szCs w:val="24"/>
              </w:rPr>
              <w:tab/>
            </w:r>
            <w:r w:rsidRPr="008B796A">
              <w:rPr>
                <w:rFonts w:ascii="Times New Roman" w:hAnsi="Times New Roman"/>
                <w:webHidden/>
                <w:sz w:val="24"/>
                <w:szCs w:val="24"/>
              </w:rPr>
              <w:fldChar w:fldCharType="begin"/>
            </w:r>
            <w:r w:rsidRPr="008B796A">
              <w:rPr>
                <w:rFonts w:ascii="Times New Roman" w:hAnsi="Times New Roman"/>
                <w:webHidden/>
                <w:sz w:val="24"/>
                <w:szCs w:val="24"/>
              </w:rPr>
              <w:instrText xml:space="preserve"> PAGEREF _Toc434235759 \h </w:instrText>
            </w:r>
            <w:r w:rsidRPr="008B796A">
              <w:rPr>
                <w:rFonts w:ascii="Times New Roman" w:hAnsi="Times New Roman"/>
                <w:webHidden/>
                <w:sz w:val="24"/>
                <w:szCs w:val="24"/>
              </w:rPr>
            </w:r>
            <w:r w:rsidRPr="008B796A">
              <w:rPr>
                <w:rFonts w:ascii="Times New Roman" w:hAnsi="Times New Roman"/>
                <w:webHidden/>
                <w:sz w:val="24"/>
                <w:szCs w:val="24"/>
              </w:rPr>
              <w:fldChar w:fldCharType="separate"/>
            </w:r>
            <w:r w:rsidRPr="008B796A">
              <w:rPr>
                <w:rFonts w:ascii="Times New Roman" w:hAnsi="Times New Roman"/>
                <w:webHidden/>
                <w:sz w:val="24"/>
                <w:szCs w:val="24"/>
              </w:rPr>
              <w:t>15</w:t>
            </w:r>
            <w:r w:rsidRPr="008B796A">
              <w:rPr>
                <w:rFonts w:ascii="Times New Roman" w:hAnsi="Times New Roman"/>
                <w:webHidden/>
                <w:sz w:val="24"/>
                <w:szCs w:val="24"/>
              </w:rPr>
              <w:fldChar w:fldCharType="end"/>
            </w:r>
          </w:hyperlink>
        </w:p>
        <w:p w14:paraId="1B9B3745" w14:textId="77777777" w:rsidR="008B796A" w:rsidRPr="008B796A" w:rsidRDefault="008B796A" w:rsidP="008B796A">
          <w:pPr>
            <w:pStyle w:val="TOC1"/>
            <w:spacing w:line="240" w:lineRule="auto"/>
            <w:rPr>
              <w:rFonts w:ascii="Times New Roman" w:hAnsi="Times New Roman"/>
              <w:b w:val="0"/>
              <w:sz w:val="24"/>
              <w:szCs w:val="24"/>
              <w:lang w:val="en-AU" w:eastAsia="en-AU"/>
            </w:rPr>
          </w:pPr>
          <w:hyperlink w:anchor="_Toc434235760" w:history="1">
            <w:r w:rsidRPr="008B796A">
              <w:rPr>
                <w:rStyle w:val="Hyperlink"/>
                <w:rFonts w:ascii="Times New Roman" w:hAnsi="Times New Roman"/>
                <w:sz w:val="24"/>
                <w:szCs w:val="24"/>
              </w:rPr>
              <w:t>Methodology and Methods</w:t>
            </w:r>
            <w:r w:rsidRPr="008B796A">
              <w:rPr>
                <w:rFonts w:ascii="Times New Roman" w:hAnsi="Times New Roman"/>
                <w:webHidden/>
                <w:sz w:val="24"/>
                <w:szCs w:val="24"/>
              </w:rPr>
              <w:tab/>
            </w:r>
            <w:r w:rsidRPr="008B796A">
              <w:rPr>
                <w:rFonts w:ascii="Times New Roman" w:hAnsi="Times New Roman"/>
                <w:webHidden/>
                <w:sz w:val="24"/>
                <w:szCs w:val="24"/>
              </w:rPr>
              <w:fldChar w:fldCharType="begin"/>
            </w:r>
            <w:r w:rsidRPr="008B796A">
              <w:rPr>
                <w:rFonts w:ascii="Times New Roman" w:hAnsi="Times New Roman"/>
                <w:webHidden/>
                <w:sz w:val="24"/>
                <w:szCs w:val="24"/>
              </w:rPr>
              <w:instrText xml:space="preserve"> PAGEREF _Toc434235760 \h </w:instrText>
            </w:r>
            <w:r w:rsidRPr="008B796A">
              <w:rPr>
                <w:rFonts w:ascii="Times New Roman" w:hAnsi="Times New Roman"/>
                <w:webHidden/>
                <w:sz w:val="24"/>
                <w:szCs w:val="24"/>
              </w:rPr>
            </w:r>
            <w:r w:rsidRPr="008B796A">
              <w:rPr>
                <w:rFonts w:ascii="Times New Roman" w:hAnsi="Times New Roman"/>
                <w:webHidden/>
                <w:sz w:val="24"/>
                <w:szCs w:val="24"/>
              </w:rPr>
              <w:fldChar w:fldCharType="separate"/>
            </w:r>
            <w:r w:rsidRPr="008B796A">
              <w:rPr>
                <w:rFonts w:ascii="Times New Roman" w:hAnsi="Times New Roman"/>
                <w:webHidden/>
                <w:sz w:val="24"/>
                <w:szCs w:val="24"/>
              </w:rPr>
              <w:t>18</w:t>
            </w:r>
            <w:r w:rsidRPr="008B796A">
              <w:rPr>
                <w:rFonts w:ascii="Times New Roman" w:hAnsi="Times New Roman"/>
                <w:webHidden/>
                <w:sz w:val="24"/>
                <w:szCs w:val="24"/>
              </w:rPr>
              <w:fldChar w:fldCharType="end"/>
            </w:r>
          </w:hyperlink>
        </w:p>
        <w:p w14:paraId="2CA422FE"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61" w:history="1">
            <w:r w:rsidRPr="008B796A">
              <w:rPr>
                <w:rStyle w:val="Hyperlink"/>
                <w:rFonts w:ascii="Times New Roman" w:hAnsi="Times New Roman"/>
                <w:noProof/>
                <w:sz w:val="24"/>
                <w:szCs w:val="24"/>
              </w:rPr>
              <w:t>Research methodology</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_Toc434235761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18</w:t>
            </w:r>
            <w:r w:rsidRPr="008B796A">
              <w:rPr>
                <w:rFonts w:ascii="Times New Roman" w:hAnsi="Times New Roman"/>
                <w:noProof/>
                <w:webHidden/>
                <w:sz w:val="24"/>
                <w:szCs w:val="24"/>
              </w:rPr>
              <w:fldChar w:fldCharType="end"/>
            </w:r>
          </w:hyperlink>
        </w:p>
        <w:p w14:paraId="2FDF2458"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62" w:history="1">
            <w:r w:rsidRPr="008B796A">
              <w:rPr>
                <w:rStyle w:val="Hyperlink"/>
                <w:rFonts w:ascii="Times New Roman" w:hAnsi="Times New Roman"/>
                <w:noProof/>
                <w:sz w:val="24"/>
                <w:szCs w:val="24"/>
              </w:rPr>
              <w:t>Data Collections Methods</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_Toc434235762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18</w:t>
            </w:r>
            <w:r w:rsidRPr="008B796A">
              <w:rPr>
                <w:rFonts w:ascii="Times New Roman" w:hAnsi="Times New Roman"/>
                <w:noProof/>
                <w:webHidden/>
                <w:sz w:val="24"/>
                <w:szCs w:val="24"/>
              </w:rPr>
              <w:fldChar w:fldCharType="end"/>
            </w:r>
          </w:hyperlink>
        </w:p>
        <w:p w14:paraId="1E82150B"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63" w:history="1">
            <w:r w:rsidRPr="008B796A">
              <w:rPr>
                <w:rStyle w:val="Hyperlink"/>
                <w:rFonts w:ascii="Times New Roman" w:hAnsi="Times New Roman"/>
                <w:noProof/>
                <w:sz w:val="24"/>
                <w:szCs w:val="24"/>
              </w:rPr>
              <w:t>Analytic Processes and Tools</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_Toc434235763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19</w:t>
            </w:r>
            <w:r w:rsidRPr="008B796A">
              <w:rPr>
                <w:rFonts w:ascii="Times New Roman" w:hAnsi="Times New Roman"/>
                <w:noProof/>
                <w:webHidden/>
                <w:sz w:val="24"/>
                <w:szCs w:val="24"/>
              </w:rPr>
              <w:fldChar w:fldCharType="end"/>
            </w:r>
          </w:hyperlink>
        </w:p>
        <w:p w14:paraId="7F6E0F00" w14:textId="77777777" w:rsidR="008B796A" w:rsidRPr="008B796A" w:rsidRDefault="008B796A" w:rsidP="008B796A">
          <w:pPr>
            <w:pStyle w:val="TOC1"/>
            <w:spacing w:line="240" w:lineRule="auto"/>
            <w:rPr>
              <w:rFonts w:ascii="Times New Roman" w:hAnsi="Times New Roman"/>
              <w:b w:val="0"/>
              <w:sz w:val="24"/>
              <w:szCs w:val="24"/>
              <w:lang w:val="en-AU" w:eastAsia="en-AU"/>
            </w:rPr>
          </w:pPr>
          <w:hyperlink w:anchor="_Toc434235764" w:history="1">
            <w:r w:rsidRPr="008B796A">
              <w:rPr>
                <w:rStyle w:val="Hyperlink"/>
                <w:rFonts w:ascii="Times New Roman" w:hAnsi="Times New Roman"/>
                <w:sz w:val="24"/>
                <w:szCs w:val="24"/>
              </w:rPr>
              <w:t>Summary of Results</w:t>
            </w:r>
            <w:r w:rsidRPr="008B796A">
              <w:rPr>
                <w:rFonts w:ascii="Times New Roman" w:hAnsi="Times New Roman"/>
                <w:webHidden/>
                <w:sz w:val="24"/>
                <w:szCs w:val="24"/>
              </w:rPr>
              <w:tab/>
            </w:r>
            <w:r w:rsidRPr="008B796A">
              <w:rPr>
                <w:rFonts w:ascii="Times New Roman" w:hAnsi="Times New Roman"/>
                <w:webHidden/>
                <w:sz w:val="24"/>
                <w:szCs w:val="24"/>
              </w:rPr>
              <w:fldChar w:fldCharType="begin"/>
            </w:r>
            <w:r w:rsidRPr="008B796A">
              <w:rPr>
                <w:rFonts w:ascii="Times New Roman" w:hAnsi="Times New Roman"/>
                <w:webHidden/>
                <w:sz w:val="24"/>
                <w:szCs w:val="24"/>
              </w:rPr>
              <w:instrText xml:space="preserve"> PAGEREF _Toc434235764 \h </w:instrText>
            </w:r>
            <w:r w:rsidRPr="008B796A">
              <w:rPr>
                <w:rFonts w:ascii="Times New Roman" w:hAnsi="Times New Roman"/>
                <w:webHidden/>
                <w:sz w:val="24"/>
                <w:szCs w:val="24"/>
              </w:rPr>
            </w:r>
            <w:r w:rsidRPr="008B796A">
              <w:rPr>
                <w:rFonts w:ascii="Times New Roman" w:hAnsi="Times New Roman"/>
                <w:webHidden/>
                <w:sz w:val="24"/>
                <w:szCs w:val="24"/>
              </w:rPr>
              <w:fldChar w:fldCharType="separate"/>
            </w:r>
            <w:r w:rsidRPr="008B796A">
              <w:rPr>
                <w:rFonts w:ascii="Times New Roman" w:hAnsi="Times New Roman"/>
                <w:webHidden/>
                <w:sz w:val="24"/>
                <w:szCs w:val="24"/>
              </w:rPr>
              <w:t>20</w:t>
            </w:r>
            <w:r w:rsidRPr="008B796A">
              <w:rPr>
                <w:rFonts w:ascii="Times New Roman" w:hAnsi="Times New Roman"/>
                <w:webHidden/>
                <w:sz w:val="24"/>
                <w:szCs w:val="24"/>
              </w:rPr>
              <w:fldChar w:fldCharType="end"/>
            </w:r>
          </w:hyperlink>
        </w:p>
        <w:p w14:paraId="3C426232"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65" w:history="1">
            <w:r w:rsidRPr="008B796A">
              <w:rPr>
                <w:rStyle w:val="Hyperlink"/>
                <w:rFonts w:ascii="Times New Roman" w:hAnsi="Times New Roman"/>
                <w:noProof/>
                <w:sz w:val="24"/>
                <w:szCs w:val="24"/>
              </w:rPr>
              <w:t>Definition of green bonds</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_Toc434235765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20</w:t>
            </w:r>
            <w:r w:rsidRPr="008B796A">
              <w:rPr>
                <w:rFonts w:ascii="Times New Roman" w:hAnsi="Times New Roman"/>
                <w:noProof/>
                <w:webHidden/>
                <w:sz w:val="24"/>
                <w:szCs w:val="24"/>
              </w:rPr>
              <w:fldChar w:fldCharType="end"/>
            </w:r>
          </w:hyperlink>
        </w:p>
        <w:p w14:paraId="59BDE0EB"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66" w:history="1">
            <w:r w:rsidRPr="008B796A">
              <w:rPr>
                <w:rStyle w:val="Hyperlink"/>
                <w:rFonts w:ascii="Times New Roman" w:hAnsi="Times New Roman"/>
                <w:noProof/>
                <w:sz w:val="24"/>
                <w:szCs w:val="24"/>
              </w:rPr>
              <w:t>Rationale behind decision</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_Toc434235766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21</w:t>
            </w:r>
            <w:r w:rsidRPr="008B796A">
              <w:rPr>
                <w:rFonts w:ascii="Times New Roman" w:hAnsi="Times New Roman"/>
                <w:noProof/>
                <w:webHidden/>
                <w:sz w:val="24"/>
                <w:szCs w:val="24"/>
              </w:rPr>
              <w:fldChar w:fldCharType="end"/>
            </w:r>
          </w:hyperlink>
        </w:p>
        <w:p w14:paraId="646A7F85"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67" w:history="1">
            <w:r w:rsidRPr="008B796A">
              <w:rPr>
                <w:rStyle w:val="Hyperlink"/>
                <w:rFonts w:ascii="Times New Roman" w:hAnsi="Times New Roman"/>
                <w:noProof/>
                <w:sz w:val="24"/>
                <w:szCs w:val="24"/>
              </w:rPr>
              <w:t>Role of accreditation</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_Toc434235767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22</w:t>
            </w:r>
            <w:r w:rsidRPr="008B796A">
              <w:rPr>
                <w:rFonts w:ascii="Times New Roman" w:hAnsi="Times New Roman"/>
                <w:noProof/>
                <w:webHidden/>
                <w:sz w:val="24"/>
                <w:szCs w:val="24"/>
              </w:rPr>
              <w:fldChar w:fldCharType="end"/>
            </w:r>
          </w:hyperlink>
        </w:p>
        <w:p w14:paraId="64AAFD96"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68" w:history="1">
            <w:r w:rsidRPr="008B796A">
              <w:rPr>
                <w:rStyle w:val="Hyperlink"/>
                <w:rFonts w:ascii="Times New Roman" w:hAnsi="Times New Roman"/>
                <w:noProof/>
                <w:sz w:val="24"/>
                <w:szCs w:val="24"/>
              </w:rPr>
              <w:t>Green bond weakness: Additionality</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_Toc434235768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25</w:t>
            </w:r>
            <w:r w:rsidRPr="008B796A">
              <w:rPr>
                <w:rFonts w:ascii="Times New Roman" w:hAnsi="Times New Roman"/>
                <w:noProof/>
                <w:webHidden/>
                <w:sz w:val="24"/>
                <w:szCs w:val="24"/>
              </w:rPr>
              <w:fldChar w:fldCharType="end"/>
            </w:r>
          </w:hyperlink>
        </w:p>
        <w:p w14:paraId="0ECF4F64"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69" w:history="1">
            <w:r w:rsidRPr="008B796A">
              <w:rPr>
                <w:rStyle w:val="Hyperlink"/>
                <w:rFonts w:ascii="Times New Roman" w:hAnsi="Times New Roman"/>
                <w:noProof/>
                <w:sz w:val="24"/>
                <w:szCs w:val="24"/>
              </w:rPr>
              <w:t>Market Fundamentals</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_Toc434235769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26</w:t>
            </w:r>
            <w:r w:rsidRPr="008B796A">
              <w:rPr>
                <w:rFonts w:ascii="Times New Roman" w:hAnsi="Times New Roman"/>
                <w:noProof/>
                <w:webHidden/>
                <w:sz w:val="24"/>
                <w:szCs w:val="24"/>
              </w:rPr>
              <w:fldChar w:fldCharType="end"/>
            </w:r>
          </w:hyperlink>
        </w:p>
        <w:p w14:paraId="42257862"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70" w:history="1">
            <w:r w:rsidRPr="008B796A">
              <w:rPr>
                <w:rStyle w:val="Hyperlink"/>
                <w:rFonts w:ascii="Times New Roman" w:hAnsi="Times New Roman"/>
                <w:noProof/>
                <w:sz w:val="24"/>
                <w:szCs w:val="24"/>
              </w:rPr>
              <w:t>Green bond market future</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_Toc434235770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29</w:t>
            </w:r>
            <w:r w:rsidRPr="008B796A">
              <w:rPr>
                <w:rFonts w:ascii="Times New Roman" w:hAnsi="Times New Roman"/>
                <w:noProof/>
                <w:webHidden/>
                <w:sz w:val="24"/>
                <w:szCs w:val="24"/>
              </w:rPr>
              <w:fldChar w:fldCharType="end"/>
            </w:r>
          </w:hyperlink>
        </w:p>
        <w:p w14:paraId="32882543" w14:textId="77777777" w:rsidR="008B796A" w:rsidRPr="008B796A" w:rsidRDefault="008B796A" w:rsidP="008B796A">
          <w:pPr>
            <w:pStyle w:val="TOC1"/>
            <w:spacing w:line="240" w:lineRule="auto"/>
            <w:rPr>
              <w:rFonts w:ascii="Times New Roman" w:hAnsi="Times New Roman"/>
              <w:b w:val="0"/>
              <w:sz w:val="24"/>
              <w:szCs w:val="24"/>
              <w:lang w:val="en-AU" w:eastAsia="en-AU"/>
            </w:rPr>
          </w:pPr>
          <w:hyperlink w:anchor="_Toc434235771" w:history="1">
            <w:r w:rsidRPr="008B796A">
              <w:rPr>
                <w:rStyle w:val="Hyperlink"/>
                <w:rFonts w:ascii="Times New Roman" w:hAnsi="Times New Roman"/>
                <w:sz w:val="24"/>
                <w:szCs w:val="24"/>
              </w:rPr>
              <w:t>Discussion</w:t>
            </w:r>
            <w:r w:rsidRPr="008B796A">
              <w:rPr>
                <w:rFonts w:ascii="Times New Roman" w:hAnsi="Times New Roman"/>
                <w:webHidden/>
                <w:sz w:val="24"/>
                <w:szCs w:val="24"/>
              </w:rPr>
              <w:tab/>
            </w:r>
            <w:r w:rsidRPr="008B796A">
              <w:rPr>
                <w:rFonts w:ascii="Times New Roman" w:hAnsi="Times New Roman"/>
                <w:webHidden/>
                <w:sz w:val="24"/>
                <w:szCs w:val="24"/>
              </w:rPr>
              <w:fldChar w:fldCharType="begin"/>
            </w:r>
            <w:r w:rsidRPr="008B796A">
              <w:rPr>
                <w:rFonts w:ascii="Times New Roman" w:hAnsi="Times New Roman"/>
                <w:webHidden/>
                <w:sz w:val="24"/>
                <w:szCs w:val="24"/>
              </w:rPr>
              <w:instrText xml:space="preserve"> PAGEREF _Toc434235771 \h </w:instrText>
            </w:r>
            <w:r w:rsidRPr="008B796A">
              <w:rPr>
                <w:rFonts w:ascii="Times New Roman" w:hAnsi="Times New Roman"/>
                <w:webHidden/>
                <w:sz w:val="24"/>
                <w:szCs w:val="24"/>
              </w:rPr>
            </w:r>
            <w:r w:rsidRPr="008B796A">
              <w:rPr>
                <w:rFonts w:ascii="Times New Roman" w:hAnsi="Times New Roman"/>
                <w:webHidden/>
                <w:sz w:val="24"/>
                <w:szCs w:val="24"/>
              </w:rPr>
              <w:fldChar w:fldCharType="separate"/>
            </w:r>
            <w:r w:rsidRPr="008B796A">
              <w:rPr>
                <w:rFonts w:ascii="Times New Roman" w:hAnsi="Times New Roman"/>
                <w:webHidden/>
                <w:sz w:val="24"/>
                <w:szCs w:val="24"/>
              </w:rPr>
              <w:t>30</w:t>
            </w:r>
            <w:r w:rsidRPr="008B796A">
              <w:rPr>
                <w:rFonts w:ascii="Times New Roman" w:hAnsi="Times New Roman"/>
                <w:webHidden/>
                <w:sz w:val="24"/>
                <w:szCs w:val="24"/>
              </w:rPr>
              <w:fldChar w:fldCharType="end"/>
            </w:r>
          </w:hyperlink>
        </w:p>
        <w:p w14:paraId="2C0A5721"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72" w:history="1">
            <w:r w:rsidRPr="008B796A">
              <w:rPr>
                <w:rStyle w:val="Hyperlink"/>
                <w:rFonts w:ascii="Times New Roman" w:hAnsi="Times New Roman"/>
                <w:noProof/>
                <w:sz w:val="24"/>
                <w:szCs w:val="24"/>
              </w:rPr>
              <w:t>Limitations</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_Toc434235772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30</w:t>
            </w:r>
            <w:r w:rsidRPr="008B796A">
              <w:rPr>
                <w:rFonts w:ascii="Times New Roman" w:hAnsi="Times New Roman"/>
                <w:noProof/>
                <w:webHidden/>
                <w:sz w:val="24"/>
                <w:szCs w:val="24"/>
              </w:rPr>
              <w:fldChar w:fldCharType="end"/>
            </w:r>
          </w:hyperlink>
        </w:p>
        <w:p w14:paraId="23BD5406"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73" w:history="1">
            <w:r w:rsidRPr="008B796A">
              <w:rPr>
                <w:rStyle w:val="Hyperlink"/>
                <w:rFonts w:ascii="Times New Roman" w:hAnsi="Times New Roman"/>
                <w:noProof/>
                <w:sz w:val="24"/>
                <w:szCs w:val="24"/>
              </w:rPr>
              <w:t>How do market players understand green bonds as different from infrastructure bonds?</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_Toc434235773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30</w:t>
            </w:r>
            <w:r w:rsidRPr="008B796A">
              <w:rPr>
                <w:rFonts w:ascii="Times New Roman" w:hAnsi="Times New Roman"/>
                <w:noProof/>
                <w:webHidden/>
                <w:sz w:val="24"/>
                <w:szCs w:val="24"/>
              </w:rPr>
              <w:fldChar w:fldCharType="end"/>
            </w:r>
          </w:hyperlink>
        </w:p>
        <w:p w14:paraId="314D2526"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74" w:history="1">
            <w:r w:rsidRPr="008B796A">
              <w:rPr>
                <w:rStyle w:val="Hyperlink"/>
                <w:rFonts w:ascii="Times New Roman" w:hAnsi="Times New Roman"/>
                <w:noProof/>
                <w:sz w:val="24"/>
                <w:szCs w:val="24"/>
              </w:rPr>
              <w:t>How do market participants define green bonds?</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_Toc434235774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31</w:t>
            </w:r>
            <w:r w:rsidRPr="008B796A">
              <w:rPr>
                <w:rFonts w:ascii="Times New Roman" w:hAnsi="Times New Roman"/>
                <w:noProof/>
                <w:webHidden/>
                <w:sz w:val="24"/>
                <w:szCs w:val="24"/>
              </w:rPr>
              <w:fldChar w:fldCharType="end"/>
            </w:r>
          </w:hyperlink>
        </w:p>
        <w:p w14:paraId="7796FAC4"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75" w:history="1">
            <w:r w:rsidRPr="008B796A">
              <w:rPr>
                <w:rStyle w:val="Hyperlink"/>
                <w:rFonts w:ascii="Times New Roman" w:hAnsi="Times New Roman"/>
                <w:noProof/>
                <w:sz w:val="24"/>
                <w:szCs w:val="24"/>
              </w:rPr>
              <w:t>What is the role of verification and certification in supporting the growth of the market?</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_Toc434235775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32</w:t>
            </w:r>
            <w:r w:rsidRPr="008B796A">
              <w:rPr>
                <w:rFonts w:ascii="Times New Roman" w:hAnsi="Times New Roman"/>
                <w:noProof/>
                <w:webHidden/>
                <w:sz w:val="24"/>
                <w:szCs w:val="24"/>
              </w:rPr>
              <w:fldChar w:fldCharType="end"/>
            </w:r>
          </w:hyperlink>
        </w:p>
        <w:p w14:paraId="761F3AD8"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76" w:history="1">
            <w:r w:rsidRPr="008B796A">
              <w:rPr>
                <w:rStyle w:val="Hyperlink"/>
                <w:rFonts w:ascii="Times New Roman" w:hAnsi="Times New Roman"/>
                <w:noProof/>
                <w:sz w:val="24"/>
                <w:szCs w:val="24"/>
              </w:rPr>
              <w:t>How do green bond market participants justify their decision making around green bonds?</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_Toc434235776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33</w:t>
            </w:r>
            <w:r w:rsidRPr="008B796A">
              <w:rPr>
                <w:rFonts w:ascii="Times New Roman" w:hAnsi="Times New Roman"/>
                <w:noProof/>
                <w:webHidden/>
                <w:sz w:val="24"/>
                <w:szCs w:val="24"/>
              </w:rPr>
              <w:fldChar w:fldCharType="end"/>
            </w:r>
          </w:hyperlink>
        </w:p>
        <w:p w14:paraId="2721643C" w14:textId="77777777" w:rsidR="008B796A" w:rsidRPr="008B796A" w:rsidRDefault="008B796A" w:rsidP="008B796A">
          <w:pPr>
            <w:pStyle w:val="TOC2"/>
            <w:tabs>
              <w:tab w:val="right" w:leader="dot" w:pos="8290"/>
            </w:tabs>
            <w:spacing w:line="240" w:lineRule="auto"/>
            <w:rPr>
              <w:rFonts w:ascii="Times New Roman" w:hAnsi="Times New Roman"/>
              <w:noProof/>
              <w:sz w:val="24"/>
              <w:szCs w:val="24"/>
              <w:lang w:val="en-AU" w:eastAsia="en-AU"/>
            </w:rPr>
          </w:pPr>
          <w:hyperlink w:anchor="_Toc434235777" w:history="1">
            <w:r w:rsidRPr="008B796A">
              <w:rPr>
                <w:rStyle w:val="Hyperlink"/>
                <w:rFonts w:ascii="Times New Roman" w:hAnsi="Times New Roman"/>
                <w:noProof/>
                <w:sz w:val="24"/>
                <w:szCs w:val="24"/>
              </w:rPr>
              <w:t>How successful has the labelled green bond market been to date, and what will be the future of green bonds as a discrete financial product in the future?</w:t>
            </w:r>
            <w:r w:rsidRPr="008B796A">
              <w:rPr>
                <w:rFonts w:ascii="Times New Roman" w:hAnsi="Times New Roman"/>
                <w:noProof/>
                <w:webHidden/>
                <w:sz w:val="24"/>
                <w:szCs w:val="24"/>
              </w:rPr>
              <w:tab/>
            </w:r>
            <w:r w:rsidRPr="008B796A">
              <w:rPr>
                <w:rFonts w:ascii="Times New Roman" w:hAnsi="Times New Roman"/>
                <w:noProof/>
                <w:webHidden/>
                <w:sz w:val="24"/>
                <w:szCs w:val="24"/>
              </w:rPr>
              <w:fldChar w:fldCharType="begin"/>
            </w:r>
            <w:r w:rsidRPr="008B796A">
              <w:rPr>
                <w:rFonts w:ascii="Times New Roman" w:hAnsi="Times New Roman"/>
                <w:noProof/>
                <w:webHidden/>
                <w:sz w:val="24"/>
                <w:szCs w:val="24"/>
              </w:rPr>
              <w:instrText xml:space="preserve"> PAGEREF _Toc434235777 \h </w:instrText>
            </w:r>
            <w:r w:rsidRPr="008B796A">
              <w:rPr>
                <w:rFonts w:ascii="Times New Roman" w:hAnsi="Times New Roman"/>
                <w:noProof/>
                <w:webHidden/>
                <w:sz w:val="24"/>
                <w:szCs w:val="24"/>
              </w:rPr>
            </w:r>
            <w:r w:rsidRPr="008B796A">
              <w:rPr>
                <w:rFonts w:ascii="Times New Roman" w:hAnsi="Times New Roman"/>
                <w:noProof/>
                <w:webHidden/>
                <w:sz w:val="24"/>
                <w:szCs w:val="24"/>
              </w:rPr>
              <w:fldChar w:fldCharType="separate"/>
            </w:r>
            <w:r w:rsidRPr="008B796A">
              <w:rPr>
                <w:rFonts w:ascii="Times New Roman" w:hAnsi="Times New Roman"/>
                <w:noProof/>
                <w:webHidden/>
                <w:sz w:val="24"/>
                <w:szCs w:val="24"/>
              </w:rPr>
              <w:t>34</w:t>
            </w:r>
            <w:r w:rsidRPr="008B796A">
              <w:rPr>
                <w:rFonts w:ascii="Times New Roman" w:hAnsi="Times New Roman"/>
                <w:noProof/>
                <w:webHidden/>
                <w:sz w:val="24"/>
                <w:szCs w:val="24"/>
              </w:rPr>
              <w:fldChar w:fldCharType="end"/>
            </w:r>
          </w:hyperlink>
        </w:p>
        <w:p w14:paraId="470F1DB3" w14:textId="77777777" w:rsidR="008B796A" w:rsidRPr="008B796A" w:rsidRDefault="008B796A" w:rsidP="008B796A">
          <w:pPr>
            <w:pStyle w:val="TOC1"/>
            <w:spacing w:line="240" w:lineRule="auto"/>
            <w:rPr>
              <w:rFonts w:ascii="Times New Roman" w:hAnsi="Times New Roman"/>
              <w:b w:val="0"/>
              <w:sz w:val="24"/>
              <w:szCs w:val="24"/>
              <w:lang w:val="en-AU" w:eastAsia="en-AU"/>
            </w:rPr>
          </w:pPr>
          <w:hyperlink w:anchor="_Toc434235778" w:history="1">
            <w:r w:rsidRPr="008B796A">
              <w:rPr>
                <w:rStyle w:val="Hyperlink"/>
                <w:rFonts w:ascii="Times New Roman" w:hAnsi="Times New Roman"/>
                <w:sz w:val="24"/>
                <w:szCs w:val="24"/>
              </w:rPr>
              <w:t>Conclusion and Further Research</w:t>
            </w:r>
            <w:r w:rsidRPr="008B796A">
              <w:rPr>
                <w:rFonts w:ascii="Times New Roman" w:hAnsi="Times New Roman"/>
                <w:webHidden/>
                <w:sz w:val="24"/>
                <w:szCs w:val="24"/>
              </w:rPr>
              <w:tab/>
            </w:r>
            <w:r w:rsidRPr="008B796A">
              <w:rPr>
                <w:rFonts w:ascii="Times New Roman" w:hAnsi="Times New Roman"/>
                <w:webHidden/>
                <w:sz w:val="24"/>
                <w:szCs w:val="24"/>
              </w:rPr>
              <w:fldChar w:fldCharType="begin"/>
            </w:r>
            <w:r w:rsidRPr="008B796A">
              <w:rPr>
                <w:rFonts w:ascii="Times New Roman" w:hAnsi="Times New Roman"/>
                <w:webHidden/>
                <w:sz w:val="24"/>
                <w:szCs w:val="24"/>
              </w:rPr>
              <w:instrText xml:space="preserve"> PAGEREF _Toc434235778 \h </w:instrText>
            </w:r>
            <w:r w:rsidRPr="008B796A">
              <w:rPr>
                <w:rFonts w:ascii="Times New Roman" w:hAnsi="Times New Roman"/>
                <w:webHidden/>
                <w:sz w:val="24"/>
                <w:szCs w:val="24"/>
              </w:rPr>
            </w:r>
            <w:r w:rsidRPr="008B796A">
              <w:rPr>
                <w:rFonts w:ascii="Times New Roman" w:hAnsi="Times New Roman"/>
                <w:webHidden/>
                <w:sz w:val="24"/>
                <w:szCs w:val="24"/>
              </w:rPr>
              <w:fldChar w:fldCharType="separate"/>
            </w:r>
            <w:r w:rsidRPr="008B796A">
              <w:rPr>
                <w:rFonts w:ascii="Times New Roman" w:hAnsi="Times New Roman"/>
                <w:webHidden/>
                <w:sz w:val="24"/>
                <w:szCs w:val="24"/>
              </w:rPr>
              <w:t>36</w:t>
            </w:r>
            <w:r w:rsidRPr="008B796A">
              <w:rPr>
                <w:rFonts w:ascii="Times New Roman" w:hAnsi="Times New Roman"/>
                <w:webHidden/>
                <w:sz w:val="24"/>
                <w:szCs w:val="24"/>
              </w:rPr>
              <w:fldChar w:fldCharType="end"/>
            </w:r>
          </w:hyperlink>
        </w:p>
        <w:p w14:paraId="29F335F1" w14:textId="77777777" w:rsidR="008B796A" w:rsidRPr="008B796A" w:rsidRDefault="008B796A" w:rsidP="008B796A">
          <w:pPr>
            <w:pStyle w:val="TOC1"/>
            <w:spacing w:line="240" w:lineRule="auto"/>
            <w:rPr>
              <w:rFonts w:ascii="Times New Roman" w:hAnsi="Times New Roman"/>
              <w:b w:val="0"/>
              <w:sz w:val="24"/>
              <w:szCs w:val="24"/>
              <w:lang w:val="en-AU" w:eastAsia="en-AU"/>
            </w:rPr>
          </w:pPr>
          <w:hyperlink w:anchor="_Toc434235779" w:history="1">
            <w:r w:rsidRPr="008B796A">
              <w:rPr>
                <w:rStyle w:val="Hyperlink"/>
                <w:rFonts w:ascii="Times New Roman" w:hAnsi="Times New Roman"/>
                <w:sz w:val="24"/>
                <w:szCs w:val="24"/>
              </w:rPr>
              <w:t>Bibliography</w:t>
            </w:r>
            <w:r w:rsidRPr="008B796A">
              <w:rPr>
                <w:rFonts w:ascii="Times New Roman" w:hAnsi="Times New Roman"/>
                <w:webHidden/>
                <w:sz w:val="24"/>
                <w:szCs w:val="24"/>
              </w:rPr>
              <w:tab/>
            </w:r>
            <w:r w:rsidRPr="008B796A">
              <w:rPr>
                <w:rFonts w:ascii="Times New Roman" w:hAnsi="Times New Roman"/>
                <w:webHidden/>
                <w:sz w:val="24"/>
                <w:szCs w:val="24"/>
              </w:rPr>
              <w:fldChar w:fldCharType="begin"/>
            </w:r>
            <w:r w:rsidRPr="008B796A">
              <w:rPr>
                <w:rFonts w:ascii="Times New Roman" w:hAnsi="Times New Roman"/>
                <w:webHidden/>
                <w:sz w:val="24"/>
                <w:szCs w:val="24"/>
              </w:rPr>
              <w:instrText xml:space="preserve"> PAGEREF _Toc434235779 \h </w:instrText>
            </w:r>
            <w:r w:rsidRPr="008B796A">
              <w:rPr>
                <w:rFonts w:ascii="Times New Roman" w:hAnsi="Times New Roman"/>
                <w:webHidden/>
                <w:sz w:val="24"/>
                <w:szCs w:val="24"/>
              </w:rPr>
            </w:r>
            <w:r w:rsidRPr="008B796A">
              <w:rPr>
                <w:rFonts w:ascii="Times New Roman" w:hAnsi="Times New Roman"/>
                <w:webHidden/>
                <w:sz w:val="24"/>
                <w:szCs w:val="24"/>
              </w:rPr>
              <w:fldChar w:fldCharType="separate"/>
            </w:r>
            <w:r w:rsidRPr="008B796A">
              <w:rPr>
                <w:rFonts w:ascii="Times New Roman" w:hAnsi="Times New Roman"/>
                <w:webHidden/>
                <w:sz w:val="24"/>
                <w:szCs w:val="24"/>
              </w:rPr>
              <w:t>38</w:t>
            </w:r>
            <w:r w:rsidRPr="008B796A">
              <w:rPr>
                <w:rFonts w:ascii="Times New Roman" w:hAnsi="Times New Roman"/>
                <w:webHidden/>
                <w:sz w:val="24"/>
                <w:szCs w:val="24"/>
              </w:rPr>
              <w:fldChar w:fldCharType="end"/>
            </w:r>
          </w:hyperlink>
        </w:p>
        <w:p w14:paraId="72693730" w14:textId="77777777" w:rsidR="008B796A" w:rsidRPr="008B796A" w:rsidRDefault="008B796A" w:rsidP="008B796A">
          <w:pPr>
            <w:pStyle w:val="TOC1"/>
            <w:spacing w:line="240" w:lineRule="auto"/>
            <w:rPr>
              <w:rFonts w:ascii="Times New Roman" w:hAnsi="Times New Roman"/>
              <w:b w:val="0"/>
              <w:sz w:val="24"/>
              <w:szCs w:val="24"/>
              <w:lang w:val="en-AU" w:eastAsia="en-AU"/>
            </w:rPr>
          </w:pPr>
          <w:hyperlink w:anchor="_Toc434235780" w:history="1">
            <w:r w:rsidRPr="008B796A">
              <w:rPr>
                <w:rStyle w:val="Hyperlink"/>
                <w:rFonts w:ascii="Times New Roman" w:hAnsi="Times New Roman"/>
                <w:sz w:val="24"/>
                <w:szCs w:val="24"/>
              </w:rPr>
              <w:t>Appendix 1: Labelled Green Bond Data April – September 2015</w:t>
            </w:r>
            <w:r w:rsidRPr="008B796A">
              <w:rPr>
                <w:rFonts w:ascii="Times New Roman" w:hAnsi="Times New Roman"/>
                <w:webHidden/>
                <w:sz w:val="24"/>
                <w:szCs w:val="24"/>
              </w:rPr>
              <w:tab/>
            </w:r>
            <w:r w:rsidRPr="008B796A">
              <w:rPr>
                <w:rFonts w:ascii="Times New Roman" w:hAnsi="Times New Roman"/>
                <w:webHidden/>
                <w:sz w:val="24"/>
                <w:szCs w:val="24"/>
              </w:rPr>
              <w:fldChar w:fldCharType="begin"/>
            </w:r>
            <w:r w:rsidRPr="008B796A">
              <w:rPr>
                <w:rFonts w:ascii="Times New Roman" w:hAnsi="Times New Roman"/>
                <w:webHidden/>
                <w:sz w:val="24"/>
                <w:szCs w:val="24"/>
              </w:rPr>
              <w:instrText xml:space="preserve"> PAGEREF _Toc434235780 \h </w:instrText>
            </w:r>
            <w:r w:rsidRPr="008B796A">
              <w:rPr>
                <w:rFonts w:ascii="Times New Roman" w:hAnsi="Times New Roman"/>
                <w:webHidden/>
                <w:sz w:val="24"/>
                <w:szCs w:val="24"/>
              </w:rPr>
            </w:r>
            <w:r w:rsidRPr="008B796A">
              <w:rPr>
                <w:rFonts w:ascii="Times New Roman" w:hAnsi="Times New Roman"/>
                <w:webHidden/>
                <w:sz w:val="24"/>
                <w:szCs w:val="24"/>
              </w:rPr>
              <w:fldChar w:fldCharType="separate"/>
            </w:r>
            <w:r w:rsidRPr="008B796A">
              <w:rPr>
                <w:rFonts w:ascii="Times New Roman" w:hAnsi="Times New Roman"/>
                <w:webHidden/>
                <w:sz w:val="24"/>
                <w:szCs w:val="24"/>
              </w:rPr>
              <w:t>40</w:t>
            </w:r>
            <w:r w:rsidRPr="008B796A">
              <w:rPr>
                <w:rFonts w:ascii="Times New Roman" w:hAnsi="Times New Roman"/>
                <w:webHidden/>
                <w:sz w:val="24"/>
                <w:szCs w:val="24"/>
              </w:rPr>
              <w:fldChar w:fldCharType="end"/>
            </w:r>
          </w:hyperlink>
        </w:p>
        <w:p w14:paraId="49772812" w14:textId="77777777" w:rsidR="008B796A" w:rsidRPr="008B796A" w:rsidRDefault="008B796A" w:rsidP="008B796A">
          <w:pPr>
            <w:pStyle w:val="TOC1"/>
            <w:spacing w:line="240" w:lineRule="auto"/>
            <w:rPr>
              <w:rFonts w:ascii="Times New Roman" w:hAnsi="Times New Roman"/>
              <w:b w:val="0"/>
              <w:sz w:val="24"/>
              <w:szCs w:val="24"/>
              <w:lang w:val="en-AU" w:eastAsia="en-AU"/>
            </w:rPr>
          </w:pPr>
          <w:hyperlink w:anchor="_Toc434235781" w:history="1">
            <w:r w:rsidRPr="008B796A">
              <w:rPr>
                <w:rStyle w:val="Hyperlink"/>
                <w:rFonts w:ascii="Times New Roman" w:hAnsi="Times New Roman"/>
                <w:sz w:val="24"/>
                <w:szCs w:val="24"/>
              </w:rPr>
              <w:t>Appendix 2: Interview questions</w:t>
            </w:r>
            <w:r w:rsidRPr="008B796A">
              <w:rPr>
                <w:rFonts w:ascii="Times New Roman" w:hAnsi="Times New Roman"/>
                <w:webHidden/>
                <w:sz w:val="24"/>
                <w:szCs w:val="24"/>
              </w:rPr>
              <w:tab/>
            </w:r>
            <w:r w:rsidRPr="008B796A">
              <w:rPr>
                <w:rFonts w:ascii="Times New Roman" w:hAnsi="Times New Roman"/>
                <w:webHidden/>
                <w:sz w:val="24"/>
                <w:szCs w:val="24"/>
              </w:rPr>
              <w:fldChar w:fldCharType="begin"/>
            </w:r>
            <w:r w:rsidRPr="008B796A">
              <w:rPr>
                <w:rFonts w:ascii="Times New Roman" w:hAnsi="Times New Roman"/>
                <w:webHidden/>
                <w:sz w:val="24"/>
                <w:szCs w:val="24"/>
              </w:rPr>
              <w:instrText xml:space="preserve"> PAGEREF _Toc434235781 \h </w:instrText>
            </w:r>
            <w:r w:rsidRPr="008B796A">
              <w:rPr>
                <w:rFonts w:ascii="Times New Roman" w:hAnsi="Times New Roman"/>
                <w:webHidden/>
                <w:sz w:val="24"/>
                <w:szCs w:val="24"/>
              </w:rPr>
            </w:r>
            <w:r w:rsidRPr="008B796A">
              <w:rPr>
                <w:rFonts w:ascii="Times New Roman" w:hAnsi="Times New Roman"/>
                <w:webHidden/>
                <w:sz w:val="24"/>
                <w:szCs w:val="24"/>
              </w:rPr>
              <w:fldChar w:fldCharType="separate"/>
            </w:r>
            <w:r w:rsidRPr="008B796A">
              <w:rPr>
                <w:rFonts w:ascii="Times New Roman" w:hAnsi="Times New Roman"/>
                <w:webHidden/>
                <w:sz w:val="24"/>
                <w:szCs w:val="24"/>
              </w:rPr>
              <w:t>44</w:t>
            </w:r>
            <w:r w:rsidRPr="008B796A">
              <w:rPr>
                <w:rFonts w:ascii="Times New Roman" w:hAnsi="Times New Roman"/>
                <w:webHidden/>
                <w:sz w:val="24"/>
                <w:szCs w:val="24"/>
              </w:rPr>
              <w:fldChar w:fldCharType="end"/>
            </w:r>
          </w:hyperlink>
        </w:p>
        <w:p w14:paraId="7B490949" w14:textId="77777777" w:rsidR="008B796A" w:rsidRPr="008B796A" w:rsidRDefault="008B796A" w:rsidP="008B796A">
          <w:pPr>
            <w:pStyle w:val="TOC1"/>
            <w:spacing w:line="240" w:lineRule="auto"/>
            <w:rPr>
              <w:rFonts w:ascii="Times New Roman" w:hAnsi="Times New Roman"/>
              <w:b w:val="0"/>
              <w:sz w:val="24"/>
              <w:szCs w:val="24"/>
              <w:lang w:val="en-AU" w:eastAsia="en-AU"/>
            </w:rPr>
          </w:pPr>
          <w:hyperlink w:anchor="_Toc434235782" w:history="1">
            <w:r w:rsidRPr="008B796A">
              <w:rPr>
                <w:rStyle w:val="Hyperlink"/>
                <w:rFonts w:ascii="Times New Roman" w:hAnsi="Times New Roman"/>
                <w:sz w:val="24"/>
                <w:szCs w:val="24"/>
              </w:rPr>
              <w:t>Appendix 3: Table of Findings</w:t>
            </w:r>
            <w:r w:rsidRPr="008B796A">
              <w:rPr>
                <w:rFonts w:ascii="Times New Roman" w:hAnsi="Times New Roman"/>
                <w:webHidden/>
                <w:sz w:val="24"/>
                <w:szCs w:val="24"/>
              </w:rPr>
              <w:tab/>
            </w:r>
            <w:r w:rsidRPr="008B796A">
              <w:rPr>
                <w:rFonts w:ascii="Times New Roman" w:hAnsi="Times New Roman"/>
                <w:webHidden/>
                <w:sz w:val="24"/>
                <w:szCs w:val="24"/>
              </w:rPr>
              <w:fldChar w:fldCharType="begin"/>
            </w:r>
            <w:r w:rsidRPr="008B796A">
              <w:rPr>
                <w:rFonts w:ascii="Times New Roman" w:hAnsi="Times New Roman"/>
                <w:webHidden/>
                <w:sz w:val="24"/>
                <w:szCs w:val="24"/>
              </w:rPr>
              <w:instrText xml:space="preserve"> PAGEREF _Toc434235782 \h </w:instrText>
            </w:r>
            <w:r w:rsidRPr="008B796A">
              <w:rPr>
                <w:rFonts w:ascii="Times New Roman" w:hAnsi="Times New Roman"/>
                <w:webHidden/>
                <w:sz w:val="24"/>
                <w:szCs w:val="24"/>
              </w:rPr>
            </w:r>
            <w:r w:rsidRPr="008B796A">
              <w:rPr>
                <w:rFonts w:ascii="Times New Roman" w:hAnsi="Times New Roman"/>
                <w:webHidden/>
                <w:sz w:val="24"/>
                <w:szCs w:val="24"/>
              </w:rPr>
              <w:fldChar w:fldCharType="separate"/>
            </w:r>
            <w:r w:rsidRPr="008B796A">
              <w:rPr>
                <w:rFonts w:ascii="Times New Roman" w:hAnsi="Times New Roman"/>
                <w:webHidden/>
                <w:sz w:val="24"/>
                <w:szCs w:val="24"/>
              </w:rPr>
              <w:t>45</w:t>
            </w:r>
            <w:r w:rsidRPr="008B796A">
              <w:rPr>
                <w:rFonts w:ascii="Times New Roman" w:hAnsi="Times New Roman"/>
                <w:webHidden/>
                <w:sz w:val="24"/>
                <w:szCs w:val="24"/>
              </w:rPr>
              <w:fldChar w:fldCharType="end"/>
            </w:r>
          </w:hyperlink>
        </w:p>
        <w:p w14:paraId="2106F464" w14:textId="6216C89E" w:rsidR="00A06324" w:rsidRPr="00210AA8" w:rsidRDefault="00455889" w:rsidP="008B796A">
          <w:pPr>
            <w:tabs>
              <w:tab w:val="left" w:pos="6379"/>
            </w:tabs>
            <w:rPr>
              <w:rFonts w:ascii="Times New Roman" w:hAnsi="Times New Roman" w:cs="Times New Roman"/>
            </w:rPr>
          </w:pPr>
          <w:r w:rsidRPr="008B796A">
            <w:rPr>
              <w:rFonts w:ascii="Times New Roman" w:hAnsi="Times New Roman" w:cs="Times New Roman"/>
              <w:b/>
              <w:bCs/>
              <w:noProof/>
            </w:rPr>
            <w:fldChar w:fldCharType="end"/>
          </w:r>
        </w:p>
      </w:sdtContent>
    </w:sdt>
    <w:p w14:paraId="2BA2BE22" w14:textId="239DF66E" w:rsidR="00A14242" w:rsidRPr="00370A39" w:rsidRDefault="00A14242" w:rsidP="00370A39">
      <w:pPr>
        <w:pStyle w:val="Heading1"/>
      </w:pPr>
      <w:bookmarkStart w:id="1" w:name="_Toc434235747"/>
      <w:r w:rsidRPr="00370A39">
        <w:t>Table of Figures</w:t>
      </w:r>
      <w:bookmarkEnd w:id="1"/>
    </w:p>
    <w:bookmarkStart w:id="2" w:name="_GoBack"/>
    <w:p w14:paraId="718F55A2" w14:textId="77777777" w:rsidR="008B796A" w:rsidRPr="008B796A" w:rsidRDefault="00A14242" w:rsidP="008B796A">
      <w:pPr>
        <w:pStyle w:val="TableofFigures"/>
        <w:tabs>
          <w:tab w:val="right" w:leader="dot" w:pos="8290"/>
        </w:tabs>
        <w:spacing w:line="360" w:lineRule="auto"/>
        <w:rPr>
          <w:rFonts w:ascii="Times New Roman" w:hAnsi="Times New Roman" w:cs="Times New Roman"/>
          <w:noProof/>
          <w:sz w:val="22"/>
          <w:szCs w:val="22"/>
          <w:lang w:eastAsia="en-AU"/>
        </w:rPr>
      </w:pPr>
      <w:r w:rsidRPr="008B796A">
        <w:rPr>
          <w:rFonts w:ascii="Times New Roman" w:hAnsi="Times New Roman" w:cs="Times New Roman"/>
        </w:rPr>
        <w:fldChar w:fldCharType="begin"/>
      </w:r>
      <w:r w:rsidRPr="008B796A">
        <w:rPr>
          <w:rFonts w:ascii="Times New Roman" w:hAnsi="Times New Roman" w:cs="Times New Roman"/>
        </w:rPr>
        <w:instrText xml:space="preserve"> TOC \h \z \c "Figure" </w:instrText>
      </w:r>
      <w:r w:rsidRPr="008B796A">
        <w:rPr>
          <w:rFonts w:ascii="Times New Roman" w:hAnsi="Times New Roman" w:cs="Times New Roman"/>
        </w:rPr>
        <w:fldChar w:fldCharType="separate"/>
      </w:r>
      <w:hyperlink w:anchor="_Toc434235823" w:history="1">
        <w:r w:rsidR="008B796A" w:rsidRPr="008B796A">
          <w:rPr>
            <w:rStyle w:val="Hyperlink"/>
            <w:rFonts w:ascii="Times New Roman" w:hAnsi="Times New Roman" w:cs="Times New Roman"/>
            <w:noProof/>
          </w:rPr>
          <w:t>Figure 1: Percentage of second opinions</w:t>
        </w:r>
        <w:r w:rsidR="008B796A" w:rsidRPr="008B796A">
          <w:rPr>
            <w:rFonts w:ascii="Times New Roman" w:hAnsi="Times New Roman" w:cs="Times New Roman"/>
            <w:noProof/>
            <w:webHidden/>
          </w:rPr>
          <w:tab/>
        </w:r>
        <w:r w:rsidR="008B796A" w:rsidRPr="008B796A">
          <w:rPr>
            <w:rFonts w:ascii="Times New Roman" w:hAnsi="Times New Roman" w:cs="Times New Roman"/>
            <w:noProof/>
            <w:webHidden/>
          </w:rPr>
          <w:fldChar w:fldCharType="begin"/>
        </w:r>
        <w:r w:rsidR="008B796A" w:rsidRPr="008B796A">
          <w:rPr>
            <w:rFonts w:ascii="Times New Roman" w:hAnsi="Times New Roman" w:cs="Times New Roman"/>
            <w:noProof/>
            <w:webHidden/>
          </w:rPr>
          <w:instrText xml:space="preserve"> PAGEREF _Toc434235823 \h </w:instrText>
        </w:r>
        <w:r w:rsidR="008B796A" w:rsidRPr="008B796A">
          <w:rPr>
            <w:rFonts w:ascii="Times New Roman" w:hAnsi="Times New Roman" w:cs="Times New Roman"/>
            <w:noProof/>
            <w:webHidden/>
          </w:rPr>
        </w:r>
        <w:r w:rsidR="008B796A" w:rsidRPr="008B796A">
          <w:rPr>
            <w:rFonts w:ascii="Times New Roman" w:hAnsi="Times New Roman" w:cs="Times New Roman"/>
            <w:noProof/>
            <w:webHidden/>
          </w:rPr>
          <w:fldChar w:fldCharType="separate"/>
        </w:r>
        <w:r w:rsidR="008B796A" w:rsidRPr="008B796A">
          <w:rPr>
            <w:rFonts w:ascii="Times New Roman" w:hAnsi="Times New Roman" w:cs="Times New Roman"/>
            <w:noProof/>
            <w:webHidden/>
          </w:rPr>
          <w:t>7</w:t>
        </w:r>
        <w:r w:rsidR="008B796A" w:rsidRPr="008B796A">
          <w:rPr>
            <w:rFonts w:ascii="Times New Roman" w:hAnsi="Times New Roman" w:cs="Times New Roman"/>
            <w:noProof/>
            <w:webHidden/>
          </w:rPr>
          <w:fldChar w:fldCharType="end"/>
        </w:r>
      </w:hyperlink>
    </w:p>
    <w:p w14:paraId="22D50CEF" w14:textId="77777777" w:rsidR="008B796A" w:rsidRPr="008B796A" w:rsidRDefault="008B796A" w:rsidP="008B796A">
      <w:pPr>
        <w:pStyle w:val="TableofFigures"/>
        <w:tabs>
          <w:tab w:val="right" w:leader="dot" w:pos="8290"/>
        </w:tabs>
        <w:spacing w:line="360" w:lineRule="auto"/>
        <w:rPr>
          <w:rFonts w:ascii="Times New Roman" w:hAnsi="Times New Roman" w:cs="Times New Roman"/>
          <w:noProof/>
          <w:sz w:val="22"/>
          <w:szCs w:val="22"/>
          <w:lang w:eastAsia="en-AU"/>
        </w:rPr>
      </w:pPr>
      <w:hyperlink w:anchor="_Toc434235824" w:history="1">
        <w:r w:rsidRPr="008B796A">
          <w:rPr>
            <w:rStyle w:val="Hyperlink"/>
            <w:rFonts w:ascii="Times New Roman" w:hAnsi="Times New Roman" w:cs="Times New Roman"/>
            <w:noProof/>
          </w:rPr>
          <w:t>Figure 2: Climate Bonds Taxonomy</w:t>
        </w:r>
        <w:r w:rsidRPr="008B796A">
          <w:rPr>
            <w:rFonts w:ascii="Times New Roman" w:hAnsi="Times New Roman" w:cs="Times New Roman"/>
            <w:noProof/>
            <w:webHidden/>
          </w:rPr>
          <w:tab/>
        </w:r>
        <w:r w:rsidRPr="008B796A">
          <w:rPr>
            <w:rFonts w:ascii="Times New Roman" w:hAnsi="Times New Roman" w:cs="Times New Roman"/>
            <w:noProof/>
            <w:webHidden/>
          </w:rPr>
          <w:fldChar w:fldCharType="begin"/>
        </w:r>
        <w:r w:rsidRPr="008B796A">
          <w:rPr>
            <w:rFonts w:ascii="Times New Roman" w:hAnsi="Times New Roman" w:cs="Times New Roman"/>
            <w:noProof/>
            <w:webHidden/>
          </w:rPr>
          <w:instrText xml:space="preserve"> PAGEREF _Toc434235824 \h </w:instrText>
        </w:r>
        <w:r w:rsidRPr="008B796A">
          <w:rPr>
            <w:rFonts w:ascii="Times New Roman" w:hAnsi="Times New Roman" w:cs="Times New Roman"/>
            <w:noProof/>
            <w:webHidden/>
          </w:rPr>
        </w:r>
        <w:r w:rsidRPr="008B796A">
          <w:rPr>
            <w:rFonts w:ascii="Times New Roman" w:hAnsi="Times New Roman" w:cs="Times New Roman"/>
            <w:noProof/>
            <w:webHidden/>
          </w:rPr>
          <w:fldChar w:fldCharType="separate"/>
        </w:r>
        <w:r w:rsidRPr="008B796A">
          <w:rPr>
            <w:rFonts w:ascii="Times New Roman" w:hAnsi="Times New Roman" w:cs="Times New Roman"/>
            <w:noProof/>
            <w:webHidden/>
          </w:rPr>
          <w:t>8</w:t>
        </w:r>
        <w:r w:rsidRPr="008B796A">
          <w:rPr>
            <w:rFonts w:ascii="Times New Roman" w:hAnsi="Times New Roman" w:cs="Times New Roman"/>
            <w:noProof/>
            <w:webHidden/>
          </w:rPr>
          <w:fldChar w:fldCharType="end"/>
        </w:r>
      </w:hyperlink>
    </w:p>
    <w:p w14:paraId="625DE1A6" w14:textId="77777777" w:rsidR="008B796A" w:rsidRPr="008B796A" w:rsidRDefault="008B796A" w:rsidP="008B796A">
      <w:pPr>
        <w:pStyle w:val="TableofFigures"/>
        <w:tabs>
          <w:tab w:val="right" w:leader="dot" w:pos="8290"/>
        </w:tabs>
        <w:spacing w:line="360" w:lineRule="auto"/>
        <w:rPr>
          <w:rFonts w:ascii="Times New Roman" w:hAnsi="Times New Roman" w:cs="Times New Roman"/>
          <w:noProof/>
          <w:sz w:val="22"/>
          <w:szCs w:val="22"/>
          <w:lang w:eastAsia="en-AU"/>
        </w:rPr>
      </w:pPr>
      <w:hyperlink r:id="rId9" w:anchor="_Toc434235825" w:history="1">
        <w:r w:rsidRPr="008B796A">
          <w:rPr>
            <w:rStyle w:val="Hyperlink"/>
            <w:rFonts w:ascii="Times New Roman" w:hAnsi="Times New Roman" w:cs="Times New Roman"/>
            <w:noProof/>
          </w:rPr>
          <w:t>Figure 3: Total Labelled Green Bond Issuance</w:t>
        </w:r>
        <w:r w:rsidRPr="008B796A">
          <w:rPr>
            <w:rFonts w:ascii="Times New Roman" w:hAnsi="Times New Roman" w:cs="Times New Roman"/>
            <w:noProof/>
            <w:webHidden/>
          </w:rPr>
          <w:tab/>
        </w:r>
        <w:r w:rsidRPr="008B796A">
          <w:rPr>
            <w:rFonts w:ascii="Times New Roman" w:hAnsi="Times New Roman" w:cs="Times New Roman"/>
            <w:noProof/>
            <w:webHidden/>
          </w:rPr>
          <w:fldChar w:fldCharType="begin"/>
        </w:r>
        <w:r w:rsidRPr="008B796A">
          <w:rPr>
            <w:rFonts w:ascii="Times New Roman" w:hAnsi="Times New Roman" w:cs="Times New Roman"/>
            <w:noProof/>
            <w:webHidden/>
          </w:rPr>
          <w:instrText xml:space="preserve"> PAGEREF _Toc434235825 \h </w:instrText>
        </w:r>
        <w:r w:rsidRPr="008B796A">
          <w:rPr>
            <w:rFonts w:ascii="Times New Roman" w:hAnsi="Times New Roman" w:cs="Times New Roman"/>
            <w:noProof/>
            <w:webHidden/>
          </w:rPr>
        </w:r>
        <w:r w:rsidRPr="008B796A">
          <w:rPr>
            <w:rFonts w:ascii="Times New Roman" w:hAnsi="Times New Roman" w:cs="Times New Roman"/>
            <w:noProof/>
            <w:webHidden/>
          </w:rPr>
          <w:fldChar w:fldCharType="separate"/>
        </w:r>
        <w:r w:rsidRPr="008B796A">
          <w:rPr>
            <w:rFonts w:ascii="Times New Roman" w:hAnsi="Times New Roman" w:cs="Times New Roman"/>
            <w:noProof/>
            <w:webHidden/>
          </w:rPr>
          <w:t>15</w:t>
        </w:r>
        <w:r w:rsidRPr="008B796A">
          <w:rPr>
            <w:rFonts w:ascii="Times New Roman" w:hAnsi="Times New Roman" w:cs="Times New Roman"/>
            <w:noProof/>
            <w:webHidden/>
          </w:rPr>
          <w:fldChar w:fldCharType="end"/>
        </w:r>
      </w:hyperlink>
    </w:p>
    <w:p w14:paraId="46A67951" w14:textId="77777777" w:rsidR="008B796A" w:rsidRPr="008B796A" w:rsidRDefault="008B796A" w:rsidP="008B796A">
      <w:pPr>
        <w:pStyle w:val="TableofFigures"/>
        <w:tabs>
          <w:tab w:val="right" w:leader="dot" w:pos="8290"/>
        </w:tabs>
        <w:spacing w:line="360" w:lineRule="auto"/>
        <w:rPr>
          <w:rFonts w:ascii="Times New Roman" w:hAnsi="Times New Roman" w:cs="Times New Roman"/>
          <w:noProof/>
          <w:sz w:val="22"/>
          <w:szCs w:val="22"/>
          <w:lang w:eastAsia="en-AU"/>
        </w:rPr>
      </w:pPr>
      <w:hyperlink w:anchor="_Toc434235826" w:history="1">
        <w:r w:rsidRPr="008B796A">
          <w:rPr>
            <w:rStyle w:val="Hyperlink"/>
            <w:rFonts w:ascii="Times New Roman" w:hAnsi="Times New Roman" w:cs="Times New Roman"/>
            <w:noProof/>
          </w:rPr>
          <w:t>Figure 4: Labelled green bond issuers</w:t>
        </w:r>
        <w:r w:rsidRPr="008B796A">
          <w:rPr>
            <w:rFonts w:ascii="Times New Roman" w:hAnsi="Times New Roman" w:cs="Times New Roman"/>
            <w:noProof/>
            <w:webHidden/>
          </w:rPr>
          <w:tab/>
        </w:r>
        <w:r w:rsidRPr="008B796A">
          <w:rPr>
            <w:rFonts w:ascii="Times New Roman" w:hAnsi="Times New Roman" w:cs="Times New Roman"/>
            <w:noProof/>
            <w:webHidden/>
          </w:rPr>
          <w:fldChar w:fldCharType="begin"/>
        </w:r>
        <w:r w:rsidRPr="008B796A">
          <w:rPr>
            <w:rFonts w:ascii="Times New Roman" w:hAnsi="Times New Roman" w:cs="Times New Roman"/>
            <w:noProof/>
            <w:webHidden/>
          </w:rPr>
          <w:instrText xml:space="preserve"> PAGEREF _Toc434235826 \h </w:instrText>
        </w:r>
        <w:r w:rsidRPr="008B796A">
          <w:rPr>
            <w:rFonts w:ascii="Times New Roman" w:hAnsi="Times New Roman" w:cs="Times New Roman"/>
            <w:noProof/>
            <w:webHidden/>
          </w:rPr>
        </w:r>
        <w:r w:rsidRPr="008B796A">
          <w:rPr>
            <w:rFonts w:ascii="Times New Roman" w:hAnsi="Times New Roman" w:cs="Times New Roman"/>
            <w:noProof/>
            <w:webHidden/>
          </w:rPr>
          <w:fldChar w:fldCharType="separate"/>
        </w:r>
        <w:r w:rsidRPr="008B796A">
          <w:rPr>
            <w:rFonts w:ascii="Times New Roman" w:hAnsi="Times New Roman" w:cs="Times New Roman"/>
            <w:noProof/>
            <w:webHidden/>
          </w:rPr>
          <w:t>16</w:t>
        </w:r>
        <w:r w:rsidRPr="008B796A">
          <w:rPr>
            <w:rFonts w:ascii="Times New Roman" w:hAnsi="Times New Roman" w:cs="Times New Roman"/>
            <w:noProof/>
            <w:webHidden/>
          </w:rPr>
          <w:fldChar w:fldCharType="end"/>
        </w:r>
      </w:hyperlink>
    </w:p>
    <w:p w14:paraId="7B88F45C" w14:textId="77777777" w:rsidR="008B796A" w:rsidRPr="008B796A" w:rsidRDefault="008B796A" w:rsidP="008B796A">
      <w:pPr>
        <w:pStyle w:val="TableofFigures"/>
        <w:tabs>
          <w:tab w:val="right" w:leader="dot" w:pos="8290"/>
        </w:tabs>
        <w:spacing w:line="360" w:lineRule="auto"/>
        <w:rPr>
          <w:rFonts w:ascii="Times New Roman" w:hAnsi="Times New Roman" w:cs="Times New Roman"/>
          <w:noProof/>
          <w:sz w:val="22"/>
          <w:szCs w:val="22"/>
          <w:lang w:eastAsia="en-AU"/>
        </w:rPr>
      </w:pPr>
      <w:hyperlink w:anchor="_Toc434235827" w:history="1">
        <w:r w:rsidRPr="008B796A">
          <w:rPr>
            <w:rStyle w:val="Hyperlink"/>
            <w:rFonts w:ascii="Times New Roman" w:hAnsi="Times New Roman" w:cs="Times New Roman"/>
            <w:noProof/>
          </w:rPr>
          <w:t>Figure 5: Issuance currencies for labelled green bonds</w:t>
        </w:r>
        <w:r w:rsidRPr="008B796A">
          <w:rPr>
            <w:rFonts w:ascii="Times New Roman" w:hAnsi="Times New Roman" w:cs="Times New Roman"/>
            <w:noProof/>
            <w:webHidden/>
          </w:rPr>
          <w:tab/>
        </w:r>
        <w:r w:rsidRPr="008B796A">
          <w:rPr>
            <w:rFonts w:ascii="Times New Roman" w:hAnsi="Times New Roman" w:cs="Times New Roman"/>
            <w:noProof/>
            <w:webHidden/>
          </w:rPr>
          <w:fldChar w:fldCharType="begin"/>
        </w:r>
        <w:r w:rsidRPr="008B796A">
          <w:rPr>
            <w:rFonts w:ascii="Times New Roman" w:hAnsi="Times New Roman" w:cs="Times New Roman"/>
            <w:noProof/>
            <w:webHidden/>
          </w:rPr>
          <w:instrText xml:space="preserve"> PAGEREF _Toc434235827 \h </w:instrText>
        </w:r>
        <w:r w:rsidRPr="008B796A">
          <w:rPr>
            <w:rFonts w:ascii="Times New Roman" w:hAnsi="Times New Roman" w:cs="Times New Roman"/>
            <w:noProof/>
            <w:webHidden/>
          </w:rPr>
        </w:r>
        <w:r w:rsidRPr="008B796A">
          <w:rPr>
            <w:rFonts w:ascii="Times New Roman" w:hAnsi="Times New Roman" w:cs="Times New Roman"/>
            <w:noProof/>
            <w:webHidden/>
          </w:rPr>
          <w:fldChar w:fldCharType="separate"/>
        </w:r>
        <w:r w:rsidRPr="008B796A">
          <w:rPr>
            <w:rFonts w:ascii="Times New Roman" w:hAnsi="Times New Roman" w:cs="Times New Roman"/>
            <w:noProof/>
            <w:webHidden/>
          </w:rPr>
          <w:t>16</w:t>
        </w:r>
        <w:r w:rsidRPr="008B796A">
          <w:rPr>
            <w:rFonts w:ascii="Times New Roman" w:hAnsi="Times New Roman" w:cs="Times New Roman"/>
            <w:noProof/>
            <w:webHidden/>
          </w:rPr>
          <w:fldChar w:fldCharType="end"/>
        </w:r>
      </w:hyperlink>
    </w:p>
    <w:p w14:paraId="501368C1" w14:textId="77777777" w:rsidR="008B796A" w:rsidRPr="008B796A" w:rsidRDefault="008B796A" w:rsidP="008B796A">
      <w:pPr>
        <w:pStyle w:val="TableofFigures"/>
        <w:tabs>
          <w:tab w:val="right" w:leader="dot" w:pos="8290"/>
        </w:tabs>
        <w:spacing w:line="360" w:lineRule="auto"/>
        <w:rPr>
          <w:rFonts w:ascii="Times New Roman" w:hAnsi="Times New Roman" w:cs="Times New Roman"/>
          <w:noProof/>
          <w:sz w:val="22"/>
          <w:szCs w:val="22"/>
          <w:lang w:eastAsia="en-AU"/>
        </w:rPr>
      </w:pPr>
      <w:hyperlink w:anchor="_Toc434235828" w:history="1">
        <w:r w:rsidRPr="008B796A">
          <w:rPr>
            <w:rStyle w:val="Hyperlink"/>
            <w:rFonts w:ascii="Times New Roman" w:hAnsi="Times New Roman" w:cs="Times New Roman"/>
            <w:noProof/>
          </w:rPr>
          <w:t>Figure 6: Labelled green bond universe projects</w:t>
        </w:r>
        <w:r w:rsidRPr="008B796A">
          <w:rPr>
            <w:rFonts w:ascii="Times New Roman" w:hAnsi="Times New Roman" w:cs="Times New Roman"/>
            <w:noProof/>
            <w:webHidden/>
          </w:rPr>
          <w:tab/>
        </w:r>
        <w:r w:rsidRPr="008B796A">
          <w:rPr>
            <w:rFonts w:ascii="Times New Roman" w:hAnsi="Times New Roman" w:cs="Times New Roman"/>
            <w:noProof/>
            <w:webHidden/>
          </w:rPr>
          <w:fldChar w:fldCharType="begin"/>
        </w:r>
        <w:r w:rsidRPr="008B796A">
          <w:rPr>
            <w:rFonts w:ascii="Times New Roman" w:hAnsi="Times New Roman" w:cs="Times New Roman"/>
            <w:noProof/>
            <w:webHidden/>
          </w:rPr>
          <w:instrText xml:space="preserve"> PAGEREF _Toc434235828 \h </w:instrText>
        </w:r>
        <w:r w:rsidRPr="008B796A">
          <w:rPr>
            <w:rFonts w:ascii="Times New Roman" w:hAnsi="Times New Roman" w:cs="Times New Roman"/>
            <w:noProof/>
            <w:webHidden/>
          </w:rPr>
        </w:r>
        <w:r w:rsidRPr="008B796A">
          <w:rPr>
            <w:rFonts w:ascii="Times New Roman" w:hAnsi="Times New Roman" w:cs="Times New Roman"/>
            <w:noProof/>
            <w:webHidden/>
          </w:rPr>
          <w:fldChar w:fldCharType="separate"/>
        </w:r>
        <w:r w:rsidRPr="008B796A">
          <w:rPr>
            <w:rFonts w:ascii="Times New Roman" w:hAnsi="Times New Roman" w:cs="Times New Roman"/>
            <w:noProof/>
            <w:webHidden/>
          </w:rPr>
          <w:t>17</w:t>
        </w:r>
        <w:r w:rsidRPr="008B796A">
          <w:rPr>
            <w:rFonts w:ascii="Times New Roman" w:hAnsi="Times New Roman" w:cs="Times New Roman"/>
            <w:noProof/>
            <w:webHidden/>
          </w:rPr>
          <w:fldChar w:fldCharType="end"/>
        </w:r>
      </w:hyperlink>
    </w:p>
    <w:p w14:paraId="13A68D5B" w14:textId="77777777" w:rsidR="008B796A" w:rsidRPr="008B796A" w:rsidRDefault="008B796A" w:rsidP="008B796A">
      <w:pPr>
        <w:pStyle w:val="TableofFigures"/>
        <w:tabs>
          <w:tab w:val="right" w:leader="dot" w:pos="8290"/>
        </w:tabs>
        <w:spacing w:line="360" w:lineRule="auto"/>
        <w:rPr>
          <w:rFonts w:ascii="Times New Roman" w:hAnsi="Times New Roman" w:cs="Times New Roman"/>
          <w:noProof/>
          <w:sz w:val="22"/>
          <w:szCs w:val="22"/>
          <w:lang w:eastAsia="en-AU"/>
        </w:rPr>
      </w:pPr>
      <w:hyperlink w:anchor="_Toc434235829" w:history="1">
        <w:r w:rsidRPr="008B796A">
          <w:rPr>
            <w:rStyle w:val="Hyperlink"/>
            <w:rFonts w:ascii="Times New Roman" w:hAnsi="Times New Roman" w:cs="Times New Roman"/>
            <w:noProof/>
          </w:rPr>
          <w:t>Figure 7: Average tenor of green bonds</w:t>
        </w:r>
        <w:r w:rsidRPr="008B796A">
          <w:rPr>
            <w:rFonts w:ascii="Times New Roman" w:hAnsi="Times New Roman" w:cs="Times New Roman"/>
            <w:noProof/>
            <w:webHidden/>
          </w:rPr>
          <w:tab/>
        </w:r>
        <w:r w:rsidRPr="008B796A">
          <w:rPr>
            <w:rFonts w:ascii="Times New Roman" w:hAnsi="Times New Roman" w:cs="Times New Roman"/>
            <w:noProof/>
            <w:webHidden/>
          </w:rPr>
          <w:fldChar w:fldCharType="begin"/>
        </w:r>
        <w:r w:rsidRPr="008B796A">
          <w:rPr>
            <w:rFonts w:ascii="Times New Roman" w:hAnsi="Times New Roman" w:cs="Times New Roman"/>
            <w:noProof/>
            <w:webHidden/>
          </w:rPr>
          <w:instrText xml:space="preserve"> PAGEREF _Toc434235829 \h </w:instrText>
        </w:r>
        <w:r w:rsidRPr="008B796A">
          <w:rPr>
            <w:rFonts w:ascii="Times New Roman" w:hAnsi="Times New Roman" w:cs="Times New Roman"/>
            <w:noProof/>
            <w:webHidden/>
          </w:rPr>
        </w:r>
        <w:r w:rsidRPr="008B796A">
          <w:rPr>
            <w:rFonts w:ascii="Times New Roman" w:hAnsi="Times New Roman" w:cs="Times New Roman"/>
            <w:noProof/>
            <w:webHidden/>
          </w:rPr>
          <w:fldChar w:fldCharType="separate"/>
        </w:r>
        <w:r w:rsidRPr="008B796A">
          <w:rPr>
            <w:rFonts w:ascii="Times New Roman" w:hAnsi="Times New Roman" w:cs="Times New Roman"/>
            <w:noProof/>
            <w:webHidden/>
          </w:rPr>
          <w:t>17</w:t>
        </w:r>
        <w:r w:rsidRPr="008B796A">
          <w:rPr>
            <w:rFonts w:ascii="Times New Roman" w:hAnsi="Times New Roman" w:cs="Times New Roman"/>
            <w:noProof/>
            <w:webHidden/>
          </w:rPr>
          <w:fldChar w:fldCharType="end"/>
        </w:r>
      </w:hyperlink>
    </w:p>
    <w:p w14:paraId="21E5EBD1" w14:textId="4056A9B8" w:rsidR="008D2DC4" w:rsidRPr="005F6784" w:rsidRDefault="00A14242" w:rsidP="008B796A">
      <w:pPr>
        <w:spacing w:line="360" w:lineRule="auto"/>
        <w:rPr>
          <w:rFonts w:ascii="Times New Roman" w:eastAsiaTheme="majorEastAsia" w:hAnsi="Times New Roman" w:cs="Times New Roman"/>
          <w:color w:val="365F91" w:themeColor="accent1" w:themeShade="BF"/>
          <w:sz w:val="32"/>
          <w:szCs w:val="32"/>
        </w:rPr>
      </w:pPr>
      <w:r w:rsidRPr="008B796A">
        <w:rPr>
          <w:rFonts w:ascii="Times New Roman" w:hAnsi="Times New Roman" w:cs="Times New Roman"/>
        </w:rPr>
        <w:fldChar w:fldCharType="end"/>
      </w:r>
      <w:r w:rsidR="008D2DC4" w:rsidRPr="005F6784">
        <w:rPr>
          <w:rFonts w:ascii="Times New Roman" w:hAnsi="Times New Roman" w:cs="Times New Roman"/>
        </w:rPr>
        <w:br w:type="page"/>
      </w:r>
    </w:p>
    <w:p w14:paraId="0A7B158F" w14:textId="7FF98165" w:rsidR="00BC5AF7" w:rsidRPr="001709E6" w:rsidRDefault="00BC5AF7" w:rsidP="00A06324">
      <w:pPr>
        <w:pStyle w:val="Heading1"/>
      </w:pPr>
      <w:bookmarkStart w:id="3" w:name="_Toc434235748"/>
      <w:bookmarkEnd w:id="2"/>
      <w:r w:rsidRPr="001709E6">
        <w:lastRenderedPageBreak/>
        <w:t>Introduction</w:t>
      </w:r>
      <w:bookmarkEnd w:id="3"/>
    </w:p>
    <w:p w14:paraId="31A2423F" w14:textId="200BD3E4" w:rsidR="00053144" w:rsidRPr="001709E6" w:rsidRDefault="00BD3867" w:rsidP="00BC5AF7">
      <w:pPr>
        <w:spacing w:line="360" w:lineRule="auto"/>
        <w:jc w:val="both"/>
        <w:rPr>
          <w:rFonts w:ascii="Times New Roman" w:hAnsi="Times New Roman" w:cs="Times New Roman"/>
        </w:rPr>
      </w:pPr>
      <w:r w:rsidRPr="001709E6">
        <w:rPr>
          <w:rFonts w:ascii="Times New Roman" w:hAnsi="Times New Roman" w:cs="Times New Roman"/>
        </w:rPr>
        <w:t>The green bond market, while</w:t>
      </w:r>
      <w:r w:rsidR="00053144" w:rsidRPr="001709E6">
        <w:rPr>
          <w:rFonts w:ascii="Times New Roman" w:hAnsi="Times New Roman" w:cs="Times New Roman"/>
        </w:rPr>
        <w:t xml:space="preserve"> still relatively small compared to the total outstanding bond universe, has experienced steady growth since</w:t>
      </w:r>
      <w:r w:rsidR="00B4588F">
        <w:rPr>
          <w:rFonts w:ascii="Times New Roman" w:hAnsi="Times New Roman" w:cs="Times New Roman"/>
        </w:rPr>
        <w:t xml:space="preserve"> its inception in 2007</w:t>
      </w:r>
      <w:r w:rsidR="00DF7D89">
        <w:rPr>
          <w:rFonts w:ascii="Times New Roman" w:hAnsi="Times New Roman" w:cs="Times New Roman"/>
        </w:rPr>
        <w:t xml:space="preserve"> </w:t>
      </w:r>
      <w:r w:rsidR="00DF7D89">
        <w:rPr>
          <w:rFonts w:ascii="Times New Roman" w:hAnsi="Times New Roman" w:cs="Times New Roman"/>
        </w:rPr>
        <w:fldChar w:fldCharType="begin">
          <w:fldData xml:space="preserve">PEVuZE5vdGU+PENpdGU+PEF1dGhvcj5LZW5uZWR5PC9BdXRob3I+PFllYXI+MjAxMjwvWWVhcj48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==
</w:fldData>
        </w:fldChar>
      </w:r>
      <w:r w:rsidR="00DF7D89">
        <w:rPr>
          <w:rFonts w:ascii="Times New Roman" w:hAnsi="Times New Roman" w:cs="Times New Roman"/>
        </w:rPr>
        <w:instrText xml:space="preserve"> ADDIN EN.CITE </w:instrText>
      </w:r>
      <w:r w:rsidR="00DF7D89">
        <w:rPr>
          <w:rFonts w:ascii="Times New Roman" w:hAnsi="Times New Roman" w:cs="Times New Roman"/>
        </w:rPr>
        <w:fldChar w:fldCharType="begin">
          <w:fldData xml:space="preserve">PEVuZE5vdGU+PENpdGU+PEF1dGhvcj5LZW5uZWR5PC9BdXRob3I+PFllYXI+MjAxMjwvWWVhcj48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==
</w:fldData>
        </w:fldChar>
      </w:r>
      <w:r w:rsidR="00DF7D89">
        <w:rPr>
          <w:rFonts w:ascii="Times New Roman" w:hAnsi="Times New Roman" w:cs="Times New Roman"/>
        </w:rPr>
        <w:instrText xml:space="preserve"> ADDIN EN.CITE.DATA </w:instrText>
      </w:r>
      <w:r w:rsidR="00DF7D89">
        <w:rPr>
          <w:rFonts w:ascii="Times New Roman" w:hAnsi="Times New Roman" w:cs="Times New Roman"/>
        </w:rPr>
      </w:r>
      <w:r w:rsidR="00DF7D89">
        <w:rPr>
          <w:rFonts w:ascii="Times New Roman" w:hAnsi="Times New Roman" w:cs="Times New Roman"/>
        </w:rPr>
        <w:fldChar w:fldCharType="end"/>
      </w:r>
      <w:r w:rsidR="00DF7D89">
        <w:rPr>
          <w:rFonts w:ascii="Times New Roman" w:hAnsi="Times New Roman" w:cs="Times New Roman"/>
        </w:rPr>
      </w:r>
      <w:r w:rsidR="00DF7D89">
        <w:rPr>
          <w:rFonts w:ascii="Times New Roman" w:hAnsi="Times New Roman" w:cs="Times New Roman"/>
        </w:rPr>
        <w:fldChar w:fldCharType="separate"/>
      </w:r>
      <w:r w:rsidR="00DF7D89">
        <w:rPr>
          <w:rFonts w:ascii="Times New Roman" w:hAnsi="Times New Roman" w:cs="Times New Roman"/>
          <w:noProof/>
        </w:rPr>
        <w:t>(Kennedy &amp; Corfee-Morlot, 2012)</w:t>
      </w:r>
      <w:r w:rsidR="00DF7D89">
        <w:rPr>
          <w:rFonts w:ascii="Times New Roman" w:hAnsi="Times New Roman" w:cs="Times New Roman"/>
        </w:rPr>
        <w:fldChar w:fldCharType="end"/>
      </w:r>
      <w:r w:rsidR="00B4588F">
        <w:rPr>
          <w:rFonts w:ascii="Times New Roman" w:hAnsi="Times New Roman" w:cs="Times New Roman"/>
        </w:rPr>
        <w:t xml:space="preserve">. To date </w:t>
      </w:r>
      <w:r w:rsidR="00053144" w:rsidRPr="001709E6">
        <w:rPr>
          <w:rFonts w:ascii="Times New Roman" w:hAnsi="Times New Roman" w:cs="Times New Roman"/>
        </w:rPr>
        <w:t xml:space="preserve">the </w:t>
      </w:r>
      <w:r w:rsidR="00B4588F">
        <w:rPr>
          <w:rFonts w:ascii="Times New Roman" w:hAnsi="Times New Roman" w:cs="Times New Roman"/>
        </w:rPr>
        <w:t xml:space="preserve">labelled green bond </w:t>
      </w:r>
      <w:r w:rsidR="00053144" w:rsidRPr="001709E6">
        <w:rPr>
          <w:rFonts w:ascii="Times New Roman" w:hAnsi="Times New Roman" w:cs="Times New Roman"/>
        </w:rPr>
        <w:t>market has a total global outstanding issuance of USD65.9 billion as of June 2015</w:t>
      </w:r>
      <w:r w:rsidR="00DF7D89">
        <w:rPr>
          <w:rFonts w:ascii="Times New Roman" w:hAnsi="Times New Roman" w:cs="Times New Roman"/>
        </w:rPr>
        <w:t xml:space="preserve"> </w:t>
      </w:r>
      <w:r w:rsidR="00DF7D89">
        <w:rPr>
          <w:rFonts w:ascii="Times New Roman" w:hAnsi="Times New Roman" w:cs="Times New Roman"/>
        </w:rPr>
        <w:fldChar w:fldCharType="begin"/>
      </w:r>
      <w:r w:rsidR="00DF7D89">
        <w:rPr>
          <w:rFonts w:ascii="Times New Roman" w:hAnsi="Times New Roman" w:cs="Times New Roman"/>
        </w:rPr>
        <w:instrText xml:space="preserve"> ADDIN EN.CITE &lt;EndNote&gt;&lt;Cite&gt;&lt;Author&gt;Olsen-Rong&lt;/Author&gt;&lt;Year&gt;2015&lt;/Year&gt;&lt;RecNum&gt;49&lt;/RecNum&gt;&lt;DisplayText&gt;(Olsen-Rong, House, Sonerud, &amp;amp; Kidney, 2015)&lt;/DisplayText&gt;&lt;record&gt;&lt;rec-number&gt;49&lt;/rec-number&gt;&lt;foreign-keys&gt;&lt;key app="EN" db-id="fxp205ptef2xdied2zm55sw5x9vpfezvewws" timestamp="1446028625"&gt;49&lt;/key&gt;&lt;/foreign-keys&gt;&lt;ref-type name="Report"&gt;27&lt;/ref-type&gt;&lt;contributors&gt;&lt;authors&gt;&lt;author&gt;Olsen-Rong, Tess&lt;/author&gt;&lt;author&gt;House, Katie&lt;/author&gt;&lt;author&gt;Sonerud, Beate&lt;/author&gt;&lt;author&gt;Kidney, Sean&lt;/author&gt;&lt;/authors&gt;&lt;tertiary-authors&gt;&lt;author&gt;Climate Bonds Initiative in association with HSBC Climate Change Centre of Excellence&lt;/author&gt;&lt;/tertiary-authors&gt;&lt;/contributors&gt;&lt;titles&gt;&lt;title&gt;Bonds and Climate Change: The State of the Market in 2015&lt;/title&gt;&lt;/titles&gt;&lt;pages&gt;16&lt;/pages&gt;&lt;volume&gt;July 2015&lt;/volume&gt;&lt;dates&gt;&lt;year&gt;2015&lt;/year&gt;&lt;/dates&gt;&lt;publisher&gt;Climate Bonds Initiative&lt;/publisher&gt;&lt;urls&gt;&lt;related-urls&gt;&lt;url&gt;https://www.climatebonds.net/files/files/CBI-HSBC%20report%207July%20JG01.pdf&lt;/url&gt;&lt;/related-urls&gt;&lt;/urls&gt;&lt;access-date&gt;28 October 2015&lt;/access-date&gt;&lt;/record&gt;&lt;/Cite&gt;&lt;/EndNote&gt;</w:instrText>
      </w:r>
      <w:r w:rsidR="00DF7D89">
        <w:rPr>
          <w:rFonts w:ascii="Times New Roman" w:hAnsi="Times New Roman" w:cs="Times New Roman"/>
        </w:rPr>
        <w:fldChar w:fldCharType="separate"/>
      </w:r>
      <w:r w:rsidR="00DF7D89">
        <w:rPr>
          <w:rFonts w:ascii="Times New Roman" w:hAnsi="Times New Roman" w:cs="Times New Roman"/>
          <w:noProof/>
        </w:rPr>
        <w:t>(Olsen-Rong, House, Sonerud, &amp; Kidney, 2015)</w:t>
      </w:r>
      <w:r w:rsidR="00DF7D89">
        <w:rPr>
          <w:rFonts w:ascii="Times New Roman" w:hAnsi="Times New Roman" w:cs="Times New Roman"/>
        </w:rPr>
        <w:fldChar w:fldCharType="end"/>
      </w:r>
      <w:r w:rsidR="00053144" w:rsidRPr="001709E6">
        <w:rPr>
          <w:rFonts w:ascii="Times New Roman" w:hAnsi="Times New Roman" w:cs="Times New Roman"/>
        </w:rPr>
        <w:t xml:space="preserve">. Initially driven by Multilateral Develop </w:t>
      </w:r>
      <w:r w:rsidR="00157DE2">
        <w:rPr>
          <w:rFonts w:ascii="Times New Roman" w:hAnsi="Times New Roman" w:cs="Times New Roman"/>
        </w:rPr>
        <w:t xml:space="preserve">or Supranational </w:t>
      </w:r>
      <w:r w:rsidR="00053144" w:rsidRPr="001709E6">
        <w:rPr>
          <w:rFonts w:ascii="Times New Roman" w:hAnsi="Times New Roman" w:cs="Times New Roman"/>
        </w:rPr>
        <w:t>Banks such as the World Bank</w:t>
      </w:r>
      <w:r w:rsidRPr="001709E6">
        <w:rPr>
          <w:rFonts w:ascii="Times New Roman" w:hAnsi="Times New Roman" w:cs="Times New Roman"/>
        </w:rPr>
        <w:t xml:space="preserve"> and</w:t>
      </w:r>
      <w:r w:rsidR="00053144" w:rsidRPr="001709E6">
        <w:rPr>
          <w:rFonts w:ascii="Times New Roman" w:hAnsi="Times New Roman" w:cs="Times New Roman"/>
        </w:rPr>
        <w:t xml:space="preserve"> the European Investment Bank, the recent market growth has been driven by corporate</w:t>
      </w:r>
      <w:r w:rsidR="0011577B">
        <w:rPr>
          <w:rFonts w:ascii="Times New Roman" w:hAnsi="Times New Roman" w:cs="Times New Roman"/>
        </w:rPr>
        <w:t xml:space="preserve"> and </w:t>
      </w:r>
      <w:r w:rsidR="0011577B" w:rsidRPr="001709E6">
        <w:rPr>
          <w:rFonts w:ascii="Times New Roman" w:hAnsi="Times New Roman" w:cs="Times New Roman"/>
        </w:rPr>
        <w:t>municipal</w:t>
      </w:r>
      <w:r w:rsidR="00053144" w:rsidRPr="001709E6">
        <w:rPr>
          <w:rFonts w:ascii="Times New Roman" w:hAnsi="Times New Roman" w:cs="Times New Roman"/>
        </w:rPr>
        <w:t xml:space="preserve"> bond issuance</w:t>
      </w:r>
      <w:r w:rsidR="00DF7D89">
        <w:rPr>
          <w:rFonts w:ascii="Times New Roman" w:hAnsi="Times New Roman" w:cs="Times New Roman"/>
        </w:rPr>
        <w:t xml:space="preserve"> </w:t>
      </w:r>
      <w:r w:rsidR="00DF7D89">
        <w:rPr>
          <w:rFonts w:ascii="Times New Roman" w:hAnsi="Times New Roman" w:cs="Times New Roman"/>
        </w:rPr>
        <w:fldChar w:fldCharType="begin"/>
      </w:r>
      <w:r w:rsidR="00DF7D89">
        <w:rPr>
          <w:rFonts w:ascii="Times New Roman" w:hAnsi="Times New Roman" w:cs="Times New Roman"/>
        </w:rPr>
        <w:instrText xml:space="preserve"> ADDIN EN.CITE &lt;EndNote&gt;&lt;Cite&gt;&lt;Author&gt;Kochetygova&lt;/Author&gt;&lt;Year&gt;2014&lt;/Year&gt;&lt;RecNum&gt;4&lt;/RecNum&gt;&lt;DisplayText&gt;(Kochetygova &amp;amp; Jauhari, 2014)&lt;/DisplayText&gt;&lt;record&gt;&lt;rec-number&gt;4&lt;/rec-number&gt;&lt;foreign-keys&gt;&lt;key app="EN" db-id="fxp205ptef2xdied2zm55sw5x9vpfezvewws" timestamp="1423958951"&gt;4&lt;/key&gt;&lt;/foreign-keys&gt;&lt;ref-type name="Electronic Article"&gt;43&lt;/ref-type&gt;&lt;contributors&gt;&lt;authors&gt;&lt;author&gt;Kochetygova, Julia&lt;/author&gt;&lt;author&gt;Jauhari, Anadi&lt;/author&gt;&lt;/authors&gt;&lt;/contributors&gt;&lt;titles&gt;&lt;title&gt;Climate Change, Green Bonds and Index Investing: The New Frontier&lt;/title&gt;&lt;tertiary-title&gt;S&amp;amp;P Dow Jones Indices: Environmental Social &amp;amp; Governance &lt;/tertiary-title&gt;&lt;/titles&gt;&lt;section&gt;August 2014&lt;/section&gt;&lt;dates&gt;&lt;year&gt;2014&lt;/year&gt;&lt;pub-dates&gt;&lt;date&gt;January 24 2015&lt;/date&gt;&lt;/pub-dates&gt;&lt;/dates&gt;&lt;publisher&gt;McGraw Hill Financial&lt;/publisher&gt;&lt;work-type&gt;Research Paper&lt;/work-type&gt;&lt;urls&gt;&lt;related-urls&gt;&lt;url&gt;http://au.spindices.com/index-family/environmental-social-governance/green-bonds&lt;/url&gt;&lt;/related-urls&gt;&lt;/urls&gt;&lt;/record&gt;&lt;/Cite&gt;&lt;/EndNote&gt;</w:instrText>
      </w:r>
      <w:r w:rsidR="00DF7D89">
        <w:rPr>
          <w:rFonts w:ascii="Times New Roman" w:hAnsi="Times New Roman" w:cs="Times New Roman"/>
        </w:rPr>
        <w:fldChar w:fldCharType="separate"/>
      </w:r>
      <w:r w:rsidR="00DF7D89">
        <w:rPr>
          <w:rFonts w:ascii="Times New Roman" w:hAnsi="Times New Roman" w:cs="Times New Roman"/>
          <w:noProof/>
        </w:rPr>
        <w:t>(Kochetygova &amp; Jauhari, 2014)</w:t>
      </w:r>
      <w:r w:rsidR="00DF7D89">
        <w:rPr>
          <w:rFonts w:ascii="Times New Roman" w:hAnsi="Times New Roman" w:cs="Times New Roman"/>
        </w:rPr>
        <w:fldChar w:fldCharType="end"/>
      </w:r>
      <w:r w:rsidR="00053144" w:rsidRPr="001709E6">
        <w:rPr>
          <w:rFonts w:ascii="Times New Roman" w:hAnsi="Times New Roman" w:cs="Times New Roman"/>
        </w:rPr>
        <w:t>. The introduction of these issuers to the market, and the recent issuance at scale</w:t>
      </w:r>
      <w:r w:rsidR="00FD2311" w:rsidRPr="001709E6">
        <w:rPr>
          <w:rFonts w:ascii="Times New Roman" w:hAnsi="Times New Roman" w:cs="Times New Roman"/>
        </w:rPr>
        <w:t>,</w:t>
      </w:r>
      <w:r w:rsidR="00053144" w:rsidRPr="001709E6">
        <w:rPr>
          <w:rFonts w:ascii="Times New Roman" w:hAnsi="Times New Roman" w:cs="Times New Roman"/>
        </w:rPr>
        <w:t xml:space="preserve"> has encouraged institution</w:t>
      </w:r>
      <w:r w:rsidRPr="001709E6">
        <w:rPr>
          <w:rFonts w:ascii="Times New Roman" w:hAnsi="Times New Roman" w:cs="Times New Roman"/>
        </w:rPr>
        <w:t>al</w:t>
      </w:r>
      <w:r w:rsidR="00053144" w:rsidRPr="001709E6">
        <w:rPr>
          <w:rFonts w:ascii="Times New Roman" w:hAnsi="Times New Roman" w:cs="Times New Roman"/>
        </w:rPr>
        <w:t xml:space="preserve"> investors – both </w:t>
      </w:r>
      <w:r w:rsidR="00FD2311" w:rsidRPr="001709E6">
        <w:rPr>
          <w:rFonts w:ascii="Times New Roman" w:hAnsi="Times New Roman" w:cs="Times New Roman"/>
        </w:rPr>
        <w:t>with environment</w:t>
      </w:r>
      <w:r w:rsidR="00157DE2">
        <w:rPr>
          <w:rFonts w:ascii="Times New Roman" w:hAnsi="Times New Roman" w:cs="Times New Roman"/>
        </w:rPr>
        <w:t>al</w:t>
      </w:r>
      <w:r w:rsidR="00FD2311" w:rsidRPr="001709E6">
        <w:rPr>
          <w:rFonts w:ascii="Times New Roman" w:hAnsi="Times New Roman" w:cs="Times New Roman"/>
        </w:rPr>
        <w:t>, social and governance (ESG)</w:t>
      </w:r>
      <w:r w:rsidR="00157DE2">
        <w:rPr>
          <w:rFonts w:ascii="Times New Roman" w:hAnsi="Times New Roman" w:cs="Times New Roman"/>
        </w:rPr>
        <w:t xml:space="preserve"> investment</w:t>
      </w:r>
      <w:r w:rsidR="00FD2311" w:rsidRPr="001709E6">
        <w:rPr>
          <w:rFonts w:ascii="Times New Roman" w:hAnsi="Times New Roman" w:cs="Times New Roman"/>
        </w:rPr>
        <w:t xml:space="preserve"> mandates and without – to</w:t>
      </w:r>
      <w:r w:rsidR="00053144" w:rsidRPr="001709E6">
        <w:rPr>
          <w:rFonts w:ascii="Times New Roman" w:hAnsi="Times New Roman" w:cs="Times New Roman"/>
        </w:rPr>
        <w:t xml:space="preserve"> </w:t>
      </w:r>
      <w:r w:rsidR="00FD2311" w:rsidRPr="001709E6">
        <w:rPr>
          <w:rFonts w:ascii="Times New Roman" w:hAnsi="Times New Roman" w:cs="Times New Roman"/>
        </w:rPr>
        <w:t>consider the green bond as way of address</w:t>
      </w:r>
      <w:r w:rsidR="0011577B">
        <w:rPr>
          <w:rFonts w:ascii="Times New Roman" w:hAnsi="Times New Roman" w:cs="Times New Roman"/>
        </w:rPr>
        <w:t>ing long term investment.</w:t>
      </w:r>
    </w:p>
    <w:p w14:paraId="294B19A7" w14:textId="77777777" w:rsidR="00BD3867" w:rsidRPr="001709E6" w:rsidRDefault="00BD3867" w:rsidP="00BC5AF7">
      <w:pPr>
        <w:spacing w:line="360" w:lineRule="auto"/>
        <w:jc w:val="both"/>
        <w:rPr>
          <w:rFonts w:ascii="Times New Roman" w:hAnsi="Times New Roman" w:cs="Times New Roman"/>
        </w:rPr>
      </w:pPr>
    </w:p>
    <w:p w14:paraId="218E22C1" w14:textId="775E6DB7" w:rsidR="00BC4D7E" w:rsidRPr="001709E6" w:rsidRDefault="00CA7397" w:rsidP="00BC5AF7">
      <w:pPr>
        <w:spacing w:line="360" w:lineRule="auto"/>
        <w:jc w:val="both"/>
        <w:rPr>
          <w:rFonts w:ascii="Times New Roman" w:hAnsi="Times New Roman" w:cs="Times New Roman"/>
        </w:rPr>
      </w:pPr>
      <w:r w:rsidRPr="001709E6">
        <w:rPr>
          <w:rFonts w:ascii="Times New Roman" w:hAnsi="Times New Roman" w:cs="Times New Roman"/>
        </w:rPr>
        <w:t xml:space="preserve">While the green bond concept itself is not unique, </w:t>
      </w:r>
      <w:r w:rsidR="00BD3867" w:rsidRPr="001709E6">
        <w:rPr>
          <w:rFonts w:ascii="Times New Roman" w:hAnsi="Times New Roman" w:cs="Times New Roman"/>
        </w:rPr>
        <w:t>interest in “green-</w:t>
      </w:r>
      <w:r w:rsidR="00BC4D7E" w:rsidRPr="001709E6">
        <w:rPr>
          <w:rFonts w:ascii="Times New Roman" w:hAnsi="Times New Roman" w:cs="Times New Roman"/>
        </w:rPr>
        <w:t xml:space="preserve">themed” bond-style finance has increased in the past </w:t>
      </w:r>
      <w:r w:rsidR="006023AE" w:rsidRPr="001709E6">
        <w:rPr>
          <w:rFonts w:ascii="Times New Roman" w:hAnsi="Times New Roman" w:cs="Times New Roman"/>
        </w:rPr>
        <w:t>7</w:t>
      </w:r>
      <w:r w:rsidR="00BC4D7E" w:rsidRPr="001709E6">
        <w:rPr>
          <w:rFonts w:ascii="Times New Roman" w:hAnsi="Times New Roman" w:cs="Times New Roman"/>
        </w:rPr>
        <w:t xml:space="preserve"> years</w:t>
      </w:r>
      <w:r w:rsidR="00BD3867" w:rsidRPr="001709E6">
        <w:rPr>
          <w:rFonts w:ascii="Times New Roman" w:hAnsi="Times New Roman" w:cs="Times New Roman"/>
        </w:rPr>
        <w:t>,</w:t>
      </w:r>
      <w:r w:rsidR="00BC4D7E" w:rsidRPr="001709E6">
        <w:rPr>
          <w:rFonts w:ascii="Times New Roman" w:hAnsi="Times New Roman" w:cs="Times New Roman"/>
        </w:rPr>
        <w:t xml:space="preserve"> despite a lack of evidence supporting clear </w:t>
      </w:r>
      <w:r w:rsidR="00F87DDA" w:rsidRPr="001709E6">
        <w:rPr>
          <w:rFonts w:ascii="Times New Roman" w:hAnsi="Times New Roman" w:cs="Times New Roman"/>
        </w:rPr>
        <w:t xml:space="preserve">positive </w:t>
      </w:r>
      <w:r w:rsidR="00BC4D7E" w:rsidRPr="001709E6">
        <w:rPr>
          <w:rFonts w:ascii="Times New Roman" w:hAnsi="Times New Roman" w:cs="Times New Roman"/>
        </w:rPr>
        <w:t xml:space="preserve">environmental outcomes attributable to this type of finance and clear definitions describing what a green project is.   </w:t>
      </w:r>
    </w:p>
    <w:p w14:paraId="4123D477" w14:textId="77777777" w:rsidR="00BD3867" w:rsidRPr="001709E6" w:rsidRDefault="00BD3867" w:rsidP="00BC5AF7">
      <w:pPr>
        <w:spacing w:line="360" w:lineRule="auto"/>
        <w:jc w:val="both"/>
        <w:rPr>
          <w:rFonts w:ascii="Times New Roman" w:hAnsi="Times New Roman" w:cs="Times New Roman"/>
        </w:rPr>
      </w:pPr>
    </w:p>
    <w:p w14:paraId="7B846261" w14:textId="00CC903F" w:rsidR="005C5268" w:rsidRPr="001709E6" w:rsidRDefault="00442171" w:rsidP="00BC5AF7">
      <w:pPr>
        <w:spacing w:line="360" w:lineRule="auto"/>
        <w:jc w:val="both"/>
        <w:rPr>
          <w:rFonts w:ascii="Times New Roman" w:hAnsi="Times New Roman" w:cs="Times New Roman"/>
        </w:rPr>
      </w:pPr>
      <w:r w:rsidRPr="001709E6">
        <w:rPr>
          <w:rFonts w:ascii="Times New Roman" w:hAnsi="Times New Roman" w:cs="Times New Roman"/>
        </w:rPr>
        <w:t>Face</w:t>
      </w:r>
      <w:r w:rsidR="00BD3867" w:rsidRPr="001709E6">
        <w:rPr>
          <w:rFonts w:ascii="Times New Roman" w:hAnsi="Times New Roman" w:cs="Times New Roman"/>
        </w:rPr>
        <w:t>d</w:t>
      </w:r>
      <w:r w:rsidRPr="001709E6">
        <w:rPr>
          <w:rFonts w:ascii="Times New Roman" w:hAnsi="Times New Roman" w:cs="Times New Roman"/>
        </w:rPr>
        <w:t xml:space="preserve"> with these pressures, market participants have sought </w:t>
      </w:r>
      <w:r w:rsidR="006023AE" w:rsidRPr="001709E6">
        <w:rPr>
          <w:rFonts w:ascii="Times New Roman" w:hAnsi="Times New Roman" w:cs="Times New Roman"/>
        </w:rPr>
        <w:t>to define what a green bond is</w:t>
      </w:r>
      <w:r w:rsidR="00BD3867" w:rsidRPr="001709E6">
        <w:rPr>
          <w:rFonts w:ascii="Times New Roman" w:hAnsi="Times New Roman" w:cs="Times New Roman"/>
        </w:rPr>
        <w:t>,</w:t>
      </w:r>
      <w:r w:rsidR="006023AE" w:rsidRPr="001709E6">
        <w:rPr>
          <w:rFonts w:ascii="Times New Roman" w:hAnsi="Times New Roman" w:cs="Times New Roman"/>
        </w:rPr>
        <w:t xml:space="preserve"> while at the same time remaining open-minded to the actual</w:t>
      </w:r>
      <w:r w:rsidR="00BC31E3" w:rsidRPr="001709E6">
        <w:rPr>
          <w:rFonts w:ascii="Times New Roman" w:hAnsi="Times New Roman" w:cs="Times New Roman"/>
        </w:rPr>
        <w:t xml:space="preserve"> types of impacts and</w:t>
      </w:r>
      <w:r w:rsidR="006023AE" w:rsidRPr="001709E6">
        <w:rPr>
          <w:rFonts w:ascii="Times New Roman" w:hAnsi="Times New Roman" w:cs="Times New Roman"/>
        </w:rPr>
        <w:t xml:space="preserve"> types of projects</w:t>
      </w:r>
      <w:r w:rsidR="00157DE2">
        <w:rPr>
          <w:rFonts w:ascii="Times New Roman" w:hAnsi="Times New Roman" w:cs="Times New Roman"/>
        </w:rPr>
        <w:t xml:space="preserve"> labelled</w:t>
      </w:r>
      <w:r w:rsidR="00BC31E3" w:rsidRPr="001709E6">
        <w:rPr>
          <w:rFonts w:ascii="Times New Roman" w:hAnsi="Times New Roman" w:cs="Times New Roman"/>
        </w:rPr>
        <w:t xml:space="preserve"> green bonds can support</w:t>
      </w:r>
      <w:r w:rsidR="006023AE" w:rsidRPr="001709E6">
        <w:rPr>
          <w:rFonts w:ascii="Times New Roman" w:hAnsi="Times New Roman" w:cs="Times New Roman"/>
        </w:rPr>
        <w:t xml:space="preserve">. </w:t>
      </w:r>
    </w:p>
    <w:p w14:paraId="7CA40A1A" w14:textId="77777777" w:rsidR="00BD3867" w:rsidRPr="001709E6" w:rsidRDefault="00BD3867" w:rsidP="00BC5AF7">
      <w:pPr>
        <w:spacing w:line="360" w:lineRule="auto"/>
        <w:jc w:val="both"/>
        <w:rPr>
          <w:rFonts w:ascii="Times New Roman" w:hAnsi="Times New Roman" w:cs="Times New Roman"/>
        </w:rPr>
      </w:pPr>
    </w:p>
    <w:p w14:paraId="28A3A5F3" w14:textId="49A87C20" w:rsidR="00442171" w:rsidRPr="001709E6" w:rsidRDefault="00442171" w:rsidP="00BC5AF7">
      <w:pPr>
        <w:spacing w:line="360" w:lineRule="auto"/>
        <w:jc w:val="both"/>
        <w:rPr>
          <w:rFonts w:ascii="Times New Roman" w:hAnsi="Times New Roman" w:cs="Times New Roman"/>
        </w:rPr>
      </w:pPr>
      <w:r w:rsidRPr="001709E6">
        <w:rPr>
          <w:rFonts w:ascii="Times New Roman" w:hAnsi="Times New Roman" w:cs="Times New Roman"/>
        </w:rPr>
        <w:t>Given the maturity and the development of the market, a majority of academic research has addressed the potential of the market</w:t>
      </w:r>
      <w:r w:rsidR="00BC31E3" w:rsidRPr="001709E6">
        <w:rPr>
          <w:rFonts w:ascii="Times New Roman" w:hAnsi="Times New Roman" w:cs="Times New Roman"/>
        </w:rPr>
        <w:t xml:space="preserve"> and the role of government</w:t>
      </w:r>
      <w:r w:rsidR="00563331" w:rsidRPr="001709E6">
        <w:rPr>
          <w:rFonts w:ascii="Times New Roman" w:hAnsi="Times New Roman" w:cs="Times New Roman"/>
        </w:rPr>
        <w:t xml:space="preserve"> and the </w:t>
      </w:r>
      <w:r w:rsidR="00E9083B" w:rsidRPr="001709E6">
        <w:rPr>
          <w:rFonts w:ascii="Times New Roman" w:hAnsi="Times New Roman" w:cs="Times New Roman"/>
        </w:rPr>
        <w:t>governance of green bonds</w:t>
      </w:r>
      <w:r w:rsidR="00563331" w:rsidRPr="001709E6">
        <w:rPr>
          <w:rFonts w:ascii="Times New Roman" w:hAnsi="Times New Roman" w:cs="Times New Roman"/>
        </w:rPr>
        <w:t>.</w:t>
      </w:r>
      <w:r w:rsidR="00E9083B" w:rsidRPr="001709E6">
        <w:rPr>
          <w:rFonts w:ascii="Times New Roman" w:hAnsi="Times New Roman" w:cs="Times New Roman"/>
        </w:rPr>
        <w:t xml:space="preserve"> </w:t>
      </w:r>
      <w:r w:rsidR="00563331" w:rsidRPr="001709E6">
        <w:rPr>
          <w:rFonts w:ascii="Times New Roman" w:hAnsi="Times New Roman" w:cs="Times New Roman"/>
        </w:rPr>
        <w:t>A</w:t>
      </w:r>
      <w:r w:rsidR="00E9083B" w:rsidRPr="001709E6">
        <w:rPr>
          <w:rFonts w:ascii="Times New Roman" w:hAnsi="Times New Roman" w:cs="Times New Roman"/>
        </w:rPr>
        <w:t xml:space="preserve">lthough this is intuitive as a way of defining green bonds as discrete to other types of bonds, this neglects </w:t>
      </w:r>
      <w:r w:rsidR="00BD3D52" w:rsidRPr="001709E6">
        <w:rPr>
          <w:rFonts w:ascii="Times New Roman" w:hAnsi="Times New Roman" w:cs="Times New Roman"/>
        </w:rPr>
        <w:t>the potential overlap with existing bonds structures</w:t>
      </w:r>
      <w:r w:rsidR="00E9083B" w:rsidRPr="001709E6">
        <w:rPr>
          <w:rFonts w:ascii="Times New Roman" w:hAnsi="Times New Roman" w:cs="Times New Roman"/>
        </w:rPr>
        <w:t>.</w:t>
      </w:r>
      <w:r w:rsidR="00BD3D52" w:rsidRPr="001709E6">
        <w:rPr>
          <w:rFonts w:ascii="Times New Roman" w:hAnsi="Times New Roman" w:cs="Times New Roman"/>
        </w:rPr>
        <w:t xml:space="preserve"> Industry research to date has noted that </w:t>
      </w:r>
      <w:r w:rsidR="003E3FCD" w:rsidRPr="001709E6">
        <w:rPr>
          <w:rFonts w:ascii="Times New Roman" w:hAnsi="Times New Roman" w:cs="Times New Roman"/>
        </w:rPr>
        <w:t>the broader global</w:t>
      </w:r>
      <w:r w:rsidR="007476C1" w:rsidRPr="001709E6">
        <w:rPr>
          <w:rFonts w:ascii="Times New Roman" w:hAnsi="Times New Roman" w:cs="Times New Roman"/>
        </w:rPr>
        <w:t xml:space="preserve"> outstanding</w:t>
      </w:r>
      <w:r w:rsidR="00556F8F">
        <w:rPr>
          <w:rFonts w:ascii="Times New Roman" w:hAnsi="Times New Roman" w:cs="Times New Roman"/>
        </w:rPr>
        <w:t xml:space="preserve"> unlabelled ‘climate-themed’</w:t>
      </w:r>
      <w:r w:rsidR="003E3FCD" w:rsidRPr="001709E6">
        <w:rPr>
          <w:rFonts w:ascii="Times New Roman" w:hAnsi="Times New Roman" w:cs="Times New Roman"/>
        </w:rPr>
        <w:t xml:space="preserve"> bond universe totalled USD531.8 billion</w:t>
      </w:r>
      <w:r w:rsidR="007476C1" w:rsidRPr="001709E6">
        <w:rPr>
          <w:rFonts w:ascii="Times New Roman" w:hAnsi="Times New Roman" w:cs="Times New Roman"/>
        </w:rPr>
        <w:t xml:space="preserve"> in</w:t>
      </w:r>
      <w:r w:rsidR="00556F8F">
        <w:rPr>
          <w:rFonts w:ascii="Times New Roman" w:hAnsi="Times New Roman" w:cs="Times New Roman"/>
        </w:rPr>
        <w:t xml:space="preserve"> June</w:t>
      </w:r>
      <w:r w:rsidR="007476C1" w:rsidRPr="001709E6">
        <w:rPr>
          <w:rFonts w:ascii="Times New Roman" w:hAnsi="Times New Roman" w:cs="Times New Roman"/>
        </w:rPr>
        <w:t xml:space="preserve"> 2015</w:t>
      </w:r>
      <w:r w:rsidR="003E3FCD" w:rsidRPr="001709E6">
        <w:rPr>
          <w:rFonts w:ascii="Times New Roman" w:hAnsi="Times New Roman" w:cs="Times New Roman"/>
        </w:rPr>
        <w:t xml:space="preserve">, additionally USD65.9 billion was </w:t>
      </w:r>
      <w:r w:rsidR="007476C1" w:rsidRPr="001709E6">
        <w:rPr>
          <w:rFonts w:ascii="Times New Roman" w:hAnsi="Times New Roman" w:cs="Times New Roman"/>
        </w:rPr>
        <w:t>the global outstanding</w:t>
      </w:r>
      <w:r w:rsidR="003E3FCD" w:rsidRPr="001709E6">
        <w:rPr>
          <w:rFonts w:ascii="Times New Roman" w:hAnsi="Times New Roman" w:cs="Times New Roman"/>
        </w:rPr>
        <w:t xml:space="preserve"> in labelled green bonds</w:t>
      </w:r>
      <w:r w:rsidR="00623B16">
        <w:rPr>
          <w:rFonts w:ascii="Times New Roman" w:hAnsi="Times New Roman" w:cs="Times New Roman"/>
        </w:rPr>
        <w:t xml:space="preserve"> </w:t>
      </w:r>
      <w:r w:rsidR="00623B16">
        <w:rPr>
          <w:rFonts w:ascii="Times New Roman" w:hAnsi="Times New Roman" w:cs="Times New Roman"/>
        </w:rPr>
        <w:fldChar w:fldCharType="begin"/>
      </w:r>
      <w:r w:rsidR="00DF7D89">
        <w:rPr>
          <w:rFonts w:ascii="Times New Roman" w:hAnsi="Times New Roman" w:cs="Times New Roman"/>
        </w:rPr>
        <w:instrText xml:space="preserve"> ADDIN EN.CITE &lt;EndNote&gt;&lt;Cite&gt;&lt;Author&gt;Olsen-Rong&lt;/Author&gt;&lt;Year&gt;2015&lt;/Year&gt;&lt;RecNum&gt;49&lt;/RecNum&gt;&lt;DisplayText&gt;(Olsen-Rong et al., 2015)&lt;/DisplayText&gt;&lt;record&gt;&lt;rec-number&gt;49&lt;/rec-number&gt;&lt;foreign-keys&gt;&lt;key app="EN" db-id="fxp205ptef2xdied2zm55sw5x9vpfezvewws" timestamp="1446028625"&gt;49&lt;/key&gt;&lt;/foreign-keys&gt;&lt;ref-type name="Report"&gt;27&lt;/ref-type&gt;&lt;contributors&gt;&lt;authors&gt;&lt;author&gt;Olsen-Rong, Tess&lt;/author&gt;&lt;author&gt;House, Katie&lt;/author&gt;&lt;author&gt;Sonerud, Beate&lt;/author&gt;&lt;author&gt;Kidney, Sean&lt;/author&gt;&lt;/authors&gt;&lt;tertiary-authors&gt;&lt;author&gt;Climate Bonds Initiative in association with HSBC Climate Change Centre of Excellence&lt;/author&gt;&lt;/tertiary-authors&gt;&lt;/contributors&gt;&lt;titles&gt;&lt;title&gt;Bonds and Climate Change: The State of the Market in 2015&lt;/title&gt;&lt;/titles&gt;&lt;pages&gt;16&lt;/pages&gt;&lt;volume&gt;July 2015&lt;/volume&gt;&lt;dates&gt;&lt;year&gt;2015&lt;/year&gt;&lt;/dates&gt;&lt;publisher&gt;Climate Bonds Initiative&lt;/publisher&gt;&lt;urls&gt;&lt;related-urls&gt;&lt;url&gt;https://www.climatebonds.net/files/files/CBI-HSBC%20report%207July%20JG01.pdf&lt;/url&gt;&lt;/related-urls&gt;&lt;/urls&gt;&lt;access-date&gt;28 October 2015&lt;/access-date&gt;&lt;/record&gt;&lt;/Cite&gt;&lt;/EndNote&gt;</w:instrText>
      </w:r>
      <w:r w:rsidR="00623B16">
        <w:rPr>
          <w:rFonts w:ascii="Times New Roman" w:hAnsi="Times New Roman" w:cs="Times New Roman"/>
        </w:rPr>
        <w:fldChar w:fldCharType="separate"/>
      </w:r>
      <w:r w:rsidR="00DF7D89">
        <w:rPr>
          <w:rFonts w:ascii="Times New Roman" w:hAnsi="Times New Roman" w:cs="Times New Roman"/>
          <w:noProof/>
        </w:rPr>
        <w:t>(Olsen-Rong et al., 2015)</w:t>
      </w:r>
      <w:r w:rsidR="00623B16">
        <w:rPr>
          <w:rFonts w:ascii="Times New Roman" w:hAnsi="Times New Roman" w:cs="Times New Roman"/>
        </w:rPr>
        <w:fldChar w:fldCharType="end"/>
      </w:r>
      <w:r w:rsidR="006C12C5" w:rsidRPr="001709E6">
        <w:rPr>
          <w:rFonts w:ascii="Times New Roman" w:hAnsi="Times New Roman" w:cs="Times New Roman"/>
        </w:rPr>
        <w:t>.</w:t>
      </w:r>
      <w:r w:rsidR="00270568" w:rsidRPr="001709E6">
        <w:rPr>
          <w:rFonts w:ascii="Times New Roman" w:hAnsi="Times New Roman" w:cs="Times New Roman"/>
        </w:rPr>
        <w:t xml:space="preserve"> O</w:t>
      </w:r>
      <w:r w:rsidR="007476C1" w:rsidRPr="001709E6">
        <w:rPr>
          <w:rFonts w:ascii="Times New Roman" w:hAnsi="Times New Roman" w:cs="Times New Roman"/>
        </w:rPr>
        <w:t xml:space="preserve">f </w:t>
      </w:r>
      <w:r w:rsidR="006C12C5" w:rsidRPr="001709E6">
        <w:rPr>
          <w:rFonts w:ascii="Times New Roman" w:hAnsi="Times New Roman" w:cs="Times New Roman"/>
        </w:rPr>
        <w:t>the total global outstand</w:t>
      </w:r>
      <w:r w:rsidR="00270568" w:rsidRPr="001709E6">
        <w:rPr>
          <w:rFonts w:ascii="Times New Roman" w:hAnsi="Times New Roman" w:cs="Times New Roman"/>
        </w:rPr>
        <w:t>ing</w:t>
      </w:r>
      <w:r w:rsidR="00FF7157">
        <w:rPr>
          <w:rFonts w:ascii="Times New Roman" w:hAnsi="Times New Roman" w:cs="Times New Roman"/>
        </w:rPr>
        <w:t xml:space="preserve"> issuance of USD</w:t>
      </w:r>
      <w:r w:rsidR="006C12C5" w:rsidRPr="001709E6">
        <w:rPr>
          <w:rFonts w:ascii="Times New Roman" w:hAnsi="Times New Roman" w:cs="Times New Roman"/>
        </w:rPr>
        <w:t>597.7 billion</w:t>
      </w:r>
      <w:r w:rsidR="00E5279B">
        <w:rPr>
          <w:rFonts w:ascii="Times New Roman" w:hAnsi="Times New Roman" w:cs="Times New Roman"/>
        </w:rPr>
        <w:t xml:space="preserve"> for labelled and unlabelled green bonds</w:t>
      </w:r>
      <w:r w:rsidR="006C12C5" w:rsidRPr="001709E6">
        <w:rPr>
          <w:rFonts w:ascii="Times New Roman" w:hAnsi="Times New Roman" w:cs="Times New Roman"/>
        </w:rPr>
        <w:t>,</w:t>
      </w:r>
      <w:r w:rsidR="00E5279B">
        <w:rPr>
          <w:rFonts w:ascii="Times New Roman" w:hAnsi="Times New Roman" w:cs="Times New Roman"/>
        </w:rPr>
        <w:t xml:space="preserve"> only</w:t>
      </w:r>
      <w:r w:rsidR="006C12C5" w:rsidRPr="001709E6">
        <w:rPr>
          <w:rFonts w:ascii="Times New Roman" w:hAnsi="Times New Roman" w:cs="Times New Roman"/>
        </w:rPr>
        <w:t xml:space="preserve"> </w:t>
      </w:r>
      <w:r w:rsidR="007476C1" w:rsidRPr="001709E6">
        <w:rPr>
          <w:rFonts w:ascii="Times New Roman" w:hAnsi="Times New Roman" w:cs="Times New Roman"/>
        </w:rPr>
        <w:t xml:space="preserve">USD30.5 billion total </w:t>
      </w:r>
      <w:r w:rsidR="00157DE2">
        <w:rPr>
          <w:rFonts w:ascii="Times New Roman" w:hAnsi="Times New Roman" w:cs="Times New Roman"/>
        </w:rPr>
        <w:t xml:space="preserve">global </w:t>
      </w:r>
      <w:r w:rsidR="006C12C5" w:rsidRPr="001709E6">
        <w:rPr>
          <w:rFonts w:ascii="Times New Roman" w:hAnsi="Times New Roman" w:cs="Times New Roman"/>
        </w:rPr>
        <w:t>outstanding</w:t>
      </w:r>
      <w:r w:rsidR="00157DE2">
        <w:rPr>
          <w:rFonts w:ascii="Times New Roman" w:hAnsi="Times New Roman" w:cs="Times New Roman"/>
        </w:rPr>
        <w:t xml:space="preserve"> issuance </w:t>
      </w:r>
      <w:r w:rsidR="006C12C5" w:rsidRPr="001709E6">
        <w:rPr>
          <w:rFonts w:ascii="Times New Roman" w:hAnsi="Times New Roman" w:cs="Times New Roman"/>
        </w:rPr>
        <w:t>i</w:t>
      </w:r>
      <w:r w:rsidR="007476C1" w:rsidRPr="001709E6">
        <w:rPr>
          <w:rFonts w:ascii="Times New Roman" w:hAnsi="Times New Roman" w:cs="Times New Roman"/>
        </w:rPr>
        <w:t>s not allocated to infrastructure projects</w:t>
      </w:r>
      <w:r w:rsidR="009673FB">
        <w:rPr>
          <w:rFonts w:ascii="Times New Roman" w:hAnsi="Times New Roman" w:cs="Times New Roman"/>
        </w:rPr>
        <w:t xml:space="preserve"> </w:t>
      </w:r>
      <w:r w:rsidR="009673FB">
        <w:rPr>
          <w:rFonts w:ascii="Times New Roman" w:hAnsi="Times New Roman" w:cs="Times New Roman"/>
        </w:rPr>
        <w:fldChar w:fldCharType="begin"/>
      </w:r>
      <w:r w:rsidR="009673FB">
        <w:rPr>
          <w:rFonts w:ascii="Times New Roman" w:hAnsi="Times New Roman" w:cs="Times New Roman"/>
        </w:rPr>
        <w:instrText xml:space="preserve"> ADDIN EN.CITE &lt;EndNote&gt;&lt;Cite&gt;&lt;Author&gt;Olsen-Rong&lt;/Author&gt;&lt;Year&gt;2015&lt;/Year&gt;&lt;RecNum&gt;49&lt;/RecNum&gt;&lt;DisplayText&gt;(Olsen-Rong et al., 2015)&lt;/DisplayText&gt;&lt;record&gt;&lt;rec-number&gt;49&lt;/rec-number&gt;&lt;foreign-keys&gt;&lt;key app="EN" db-id="fxp205ptef2xdied2zm55sw5x9vpfezvewws" timestamp="1446028625"&gt;49&lt;/key&gt;&lt;/foreign-keys&gt;&lt;ref-type name="Report"&gt;27&lt;/ref-type&gt;&lt;contributors&gt;&lt;authors&gt;&lt;author&gt;Olsen-Rong, Tess&lt;/author&gt;&lt;author&gt;House, Katie&lt;/author&gt;&lt;author&gt;Sonerud, Beate&lt;/author&gt;&lt;author&gt;Kidney, Sean&lt;/author&gt;&lt;/authors&gt;&lt;tertiary-authors&gt;&lt;author&gt;Climate Bonds Initiative in association with HSBC Climate Change Centre of Excellence&lt;/author&gt;&lt;/tertiary-authors&gt;&lt;/contributors&gt;&lt;titles&gt;&lt;title&gt;Bonds and Climate Change: The State of the Market in 2015&lt;/title&gt;&lt;/titles&gt;&lt;pages&gt;16&lt;/pages&gt;&lt;volume&gt;July 2015&lt;/volume&gt;&lt;dates&gt;&lt;year&gt;2015&lt;/year&gt;&lt;/dates&gt;&lt;publisher&gt;Climate Bonds Initiative&lt;/publisher&gt;&lt;urls&gt;&lt;related-urls&gt;&lt;url&gt;https://www.climatebonds.net/files/files/CBI-HSBC%20report%207July%20JG01.pdf&lt;/url&gt;&lt;/related-urls&gt;&lt;/urls&gt;&lt;access-date&gt;28 October 2015&lt;/access-date&gt;&lt;/record&gt;&lt;/Cite&gt;&lt;/EndNote&gt;</w:instrText>
      </w:r>
      <w:r w:rsidR="009673FB">
        <w:rPr>
          <w:rFonts w:ascii="Times New Roman" w:hAnsi="Times New Roman" w:cs="Times New Roman"/>
        </w:rPr>
        <w:fldChar w:fldCharType="separate"/>
      </w:r>
      <w:r w:rsidR="009673FB">
        <w:rPr>
          <w:rFonts w:ascii="Times New Roman" w:hAnsi="Times New Roman" w:cs="Times New Roman"/>
          <w:noProof/>
        </w:rPr>
        <w:t>(Olsen-Rong et al., 2015)</w:t>
      </w:r>
      <w:r w:rsidR="009673FB">
        <w:rPr>
          <w:rFonts w:ascii="Times New Roman" w:hAnsi="Times New Roman" w:cs="Times New Roman"/>
        </w:rPr>
        <w:fldChar w:fldCharType="end"/>
      </w:r>
      <w:r w:rsidR="007476C1" w:rsidRPr="001709E6">
        <w:rPr>
          <w:rFonts w:ascii="Times New Roman" w:hAnsi="Times New Roman" w:cs="Times New Roman"/>
        </w:rPr>
        <w:t>.</w:t>
      </w:r>
      <w:r w:rsidR="006C12C5" w:rsidRPr="001709E6">
        <w:rPr>
          <w:rFonts w:ascii="Times New Roman" w:hAnsi="Times New Roman" w:cs="Times New Roman"/>
        </w:rPr>
        <w:t xml:space="preserve"> Th</w:t>
      </w:r>
      <w:r w:rsidR="009673FB">
        <w:rPr>
          <w:rFonts w:ascii="Times New Roman" w:hAnsi="Times New Roman" w:cs="Times New Roman"/>
        </w:rPr>
        <w:t xml:space="preserve">e high representation of infrastructure projects in the labelled and unlabelled green bond </w:t>
      </w:r>
      <w:r w:rsidR="009673FB">
        <w:rPr>
          <w:rFonts w:ascii="Times New Roman" w:hAnsi="Times New Roman" w:cs="Times New Roman"/>
        </w:rPr>
        <w:lastRenderedPageBreak/>
        <w:t xml:space="preserve">market </w:t>
      </w:r>
      <w:r w:rsidR="006C12C5" w:rsidRPr="001709E6">
        <w:rPr>
          <w:rFonts w:ascii="Times New Roman" w:hAnsi="Times New Roman" w:cs="Times New Roman"/>
        </w:rPr>
        <w:t xml:space="preserve">forms a </w:t>
      </w:r>
      <w:r w:rsidR="00270568" w:rsidRPr="001709E6">
        <w:rPr>
          <w:rFonts w:ascii="Times New Roman" w:hAnsi="Times New Roman" w:cs="Times New Roman"/>
        </w:rPr>
        <w:t>basis of the study</w:t>
      </w:r>
      <w:r w:rsidR="009673FB">
        <w:rPr>
          <w:rFonts w:ascii="Times New Roman" w:hAnsi="Times New Roman" w:cs="Times New Roman"/>
        </w:rPr>
        <w:t xml:space="preserve"> in understanding why market participants may seek labelling</w:t>
      </w:r>
      <w:r w:rsidR="00E5279B">
        <w:rPr>
          <w:rFonts w:ascii="Times New Roman" w:hAnsi="Times New Roman" w:cs="Times New Roman"/>
        </w:rPr>
        <w:t>.</w:t>
      </w:r>
    </w:p>
    <w:p w14:paraId="58FC33CE" w14:textId="799F245D" w:rsidR="00270568" w:rsidRPr="001709E6" w:rsidRDefault="00BF1ABB" w:rsidP="00A06324">
      <w:pPr>
        <w:pStyle w:val="Heading1"/>
      </w:pPr>
      <w:bookmarkStart w:id="4" w:name="_Toc434235749"/>
      <w:r w:rsidRPr="001709E6">
        <w:t>Development of Hypothesis</w:t>
      </w:r>
      <w:bookmarkEnd w:id="4"/>
    </w:p>
    <w:p w14:paraId="0960558C" w14:textId="2311FC43" w:rsidR="008E1CC3" w:rsidRPr="001709E6" w:rsidRDefault="008E1CC3" w:rsidP="008E1CC3">
      <w:pPr>
        <w:spacing w:line="360" w:lineRule="auto"/>
        <w:jc w:val="both"/>
        <w:rPr>
          <w:rFonts w:ascii="Times New Roman" w:hAnsi="Times New Roman" w:cs="Times New Roman"/>
        </w:rPr>
      </w:pPr>
      <w:r w:rsidRPr="001709E6">
        <w:rPr>
          <w:rFonts w:ascii="Times New Roman" w:hAnsi="Times New Roman" w:cs="Times New Roman"/>
        </w:rPr>
        <w:t>As the</w:t>
      </w:r>
      <w:r w:rsidR="008B3847">
        <w:rPr>
          <w:rFonts w:ascii="Times New Roman" w:hAnsi="Times New Roman" w:cs="Times New Roman"/>
        </w:rPr>
        <w:t xml:space="preserve"> labelled</w:t>
      </w:r>
      <w:r w:rsidRPr="001709E6">
        <w:rPr>
          <w:rFonts w:ascii="Times New Roman" w:hAnsi="Times New Roman" w:cs="Times New Roman"/>
        </w:rPr>
        <w:t xml:space="preserve"> green bond market grows, </w:t>
      </w:r>
      <w:r w:rsidR="00E5279B">
        <w:rPr>
          <w:rFonts w:ascii="Times New Roman" w:hAnsi="Times New Roman" w:cs="Times New Roman"/>
        </w:rPr>
        <w:t>the importance of</w:t>
      </w:r>
      <w:r w:rsidRPr="001709E6">
        <w:rPr>
          <w:rFonts w:ascii="Times New Roman" w:hAnsi="Times New Roman" w:cs="Times New Roman"/>
        </w:rPr>
        <w:t xml:space="preserve"> understand</w:t>
      </w:r>
      <w:r w:rsidR="00E5279B">
        <w:rPr>
          <w:rFonts w:ascii="Times New Roman" w:hAnsi="Times New Roman" w:cs="Times New Roman"/>
        </w:rPr>
        <w:t>ing</w:t>
      </w:r>
      <w:r w:rsidRPr="001709E6">
        <w:rPr>
          <w:rFonts w:ascii="Times New Roman" w:hAnsi="Times New Roman" w:cs="Times New Roman"/>
        </w:rPr>
        <w:t xml:space="preserve"> how it operates and in what ways are</w:t>
      </w:r>
      <w:r w:rsidR="008B3847">
        <w:rPr>
          <w:rFonts w:ascii="Times New Roman" w:hAnsi="Times New Roman" w:cs="Times New Roman"/>
        </w:rPr>
        <w:t xml:space="preserve"> labelled</w:t>
      </w:r>
      <w:r w:rsidRPr="001709E6">
        <w:rPr>
          <w:rFonts w:ascii="Times New Roman" w:hAnsi="Times New Roman" w:cs="Times New Roman"/>
        </w:rPr>
        <w:t xml:space="preserve"> green bonds ‘green’</w:t>
      </w:r>
      <w:r w:rsidR="00E5279B">
        <w:rPr>
          <w:rFonts w:ascii="Times New Roman" w:hAnsi="Times New Roman" w:cs="Times New Roman"/>
        </w:rPr>
        <w:t xml:space="preserve"> becomes a critical consideration</w:t>
      </w:r>
      <w:r w:rsidRPr="001709E6">
        <w:rPr>
          <w:rFonts w:ascii="Times New Roman" w:hAnsi="Times New Roman" w:cs="Times New Roman"/>
        </w:rPr>
        <w:t xml:space="preserve">. For a bond to be </w:t>
      </w:r>
      <w:r w:rsidR="008B3847">
        <w:rPr>
          <w:rFonts w:ascii="Times New Roman" w:hAnsi="Times New Roman" w:cs="Times New Roman"/>
        </w:rPr>
        <w:t xml:space="preserve">labelled </w:t>
      </w:r>
      <w:r w:rsidRPr="001709E6">
        <w:rPr>
          <w:rFonts w:ascii="Times New Roman" w:hAnsi="Times New Roman" w:cs="Times New Roman"/>
        </w:rPr>
        <w:t>‘green’, “the proceeds must be earmarked for qualifying green projects, reporting must be done on the use of proceeds, and ideally, independent verification of the claim must be secured”</w:t>
      </w:r>
      <w:r w:rsidR="00FF7157">
        <w:rPr>
          <w:rFonts w:ascii="Times New Roman" w:hAnsi="Times New Roman" w:cs="Times New Roman"/>
        </w:rPr>
        <w:t xml:space="preserve"> </w:t>
      </w:r>
      <w:r w:rsidR="00FF7157">
        <w:rPr>
          <w:rFonts w:ascii="Times New Roman" w:hAnsi="Times New Roman" w:cs="Times New Roman"/>
        </w:rPr>
        <w:fldChar w:fldCharType="begin"/>
      </w:r>
      <w:r w:rsidR="00DF7D89">
        <w:rPr>
          <w:rFonts w:ascii="Times New Roman" w:hAnsi="Times New Roman" w:cs="Times New Roman"/>
        </w:rPr>
        <w:instrText xml:space="preserve"> ADDIN EN.CITE &lt;EndNote&gt;&lt;Cite&gt;&lt;Author&gt;Kidney&lt;/Author&gt;&lt;Year&gt;2015&lt;/Year&gt;&lt;RecNum&gt;26&lt;/RecNum&gt;&lt;DisplayText&gt;(Kidney, 2015)&lt;/DisplayText&gt;&lt;record&gt;&lt;rec-number&gt;26&lt;/rec-number&gt;&lt;foreign-keys&gt;&lt;key app="EN" db-id="fxp205ptef2xdied2zm55sw5x9vpfezvewws" timestamp="1439022045"&gt;26&lt;/key&gt;&lt;/foreign-keys&gt;&lt;ref-type name="Journal Article"&gt;17&lt;/ref-type&gt;&lt;contributors&gt;&lt;authors&gt;&lt;author&gt;Kidney, Sean&lt;/author&gt;&lt;/authors&gt;&lt;/contributors&gt;&lt;titles&gt;&lt;title&gt;Bonds and Climate Change&lt;/title&gt;&lt;secondary-title&gt;CFA Institute&lt;/secondary-title&gt;&lt;/titles&gt;&lt;periodical&gt;&lt;full-title&gt;CFA Institute&lt;/full-title&gt;&lt;/periodical&gt;&lt;pages&gt;44 - 53&lt;/pages&gt;&lt;volume&gt;First Quarter 2015&lt;/volume&gt;&lt;dates&gt;&lt;year&gt;2015&lt;/year&gt;&lt;/dates&gt;&lt;urls&gt;&lt;/urls&gt;&lt;/record&gt;&lt;/Cite&gt;&lt;/EndNote&gt;</w:instrText>
      </w:r>
      <w:r w:rsidR="00FF7157">
        <w:rPr>
          <w:rFonts w:ascii="Times New Roman" w:hAnsi="Times New Roman" w:cs="Times New Roman"/>
        </w:rPr>
        <w:fldChar w:fldCharType="separate"/>
      </w:r>
      <w:r w:rsidR="00DF7D89">
        <w:rPr>
          <w:rFonts w:ascii="Times New Roman" w:hAnsi="Times New Roman" w:cs="Times New Roman"/>
          <w:noProof/>
        </w:rPr>
        <w:t>(Kidney, 2015</w:t>
      </w:r>
      <w:r w:rsidR="008B3847">
        <w:rPr>
          <w:rFonts w:ascii="Times New Roman" w:hAnsi="Times New Roman" w:cs="Times New Roman"/>
          <w:noProof/>
        </w:rPr>
        <w:t>, p.47</w:t>
      </w:r>
      <w:r w:rsidR="00DF7D89">
        <w:rPr>
          <w:rFonts w:ascii="Times New Roman" w:hAnsi="Times New Roman" w:cs="Times New Roman"/>
          <w:noProof/>
        </w:rPr>
        <w:t>)</w:t>
      </w:r>
      <w:r w:rsidR="00FF7157">
        <w:rPr>
          <w:rFonts w:ascii="Times New Roman" w:hAnsi="Times New Roman" w:cs="Times New Roman"/>
        </w:rPr>
        <w:fldChar w:fldCharType="end"/>
      </w:r>
      <w:r w:rsidRPr="001709E6">
        <w:rPr>
          <w:rFonts w:ascii="Times New Roman" w:hAnsi="Times New Roman" w:cs="Times New Roman"/>
        </w:rPr>
        <w:t>. Within the literature there is definitional uncertainty in terms of how green bonds differ from infrastructure bonds</w:t>
      </w:r>
      <w:r w:rsidR="00CD4C9A">
        <w:rPr>
          <w:rStyle w:val="FootnoteReference"/>
          <w:rFonts w:ascii="Times New Roman" w:hAnsi="Times New Roman" w:cs="Times New Roman"/>
        </w:rPr>
        <w:footnoteReference w:id="1"/>
      </w:r>
      <w:r w:rsidR="00BD3867" w:rsidRPr="001709E6">
        <w:rPr>
          <w:rFonts w:ascii="Times New Roman" w:hAnsi="Times New Roman" w:cs="Times New Roman"/>
        </w:rPr>
        <w:t>,</w:t>
      </w:r>
      <w:r w:rsidR="00741E40" w:rsidRPr="001709E6">
        <w:rPr>
          <w:rFonts w:ascii="Times New Roman" w:hAnsi="Times New Roman" w:cs="Times New Roman"/>
        </w:rPr>
        <w:t xml:space="preserve"> and given the entirely self-regulated, self-labelled nature of the </w:t>
      </w:r>
      <w:r w:rsidR="008B3847">
        <w:rPr>
          <w:rFonts w:ascii="Times New Roman" w:hAnsi="Times New Roman" w:cs="Times New Roman"/>
        </w:rPr>
        <w:t xml:space="preserve">labelled </w:t>
      </w:r>
      <w:r w:rsidR="00741E40" w:rsidRPr="001709E6">
        <w:rPr>
          <w:rFonts w:ascii="Times New Roman" w:hAnsi="Times New Roman" w:cs="Times New Roman"/>
        </w:rPr>
        <w:t>green bond market, and the requirement for investors to uphold fiduciary responsibilities, there remains a tension in the credibility of the ‘green’ claims</w:t>
      </w:r>
      <w:r w:rsidRPr="001709E6">
        <w:rPr>
          <w:rFonts w:ascii="Times New Roman" w:hAnsi="Times New Roman" w:cs="Times New Roman"/>
        </w:rPr>
        <w:t xml:space="preserve">. To address the ‘greenness’ of green bonds requires understanding how the green bond market players – issuers, investors and accreditors – frame or justify their decision-making around green bonds, particularly as these players </w:t>
      </w:r>
      <w:r w:rsidR="004217F5">
        <w:rPr>
          <w:rFonts w:ascii="Times New Roman" w:hAnsi="Times New Roman" w:cs="Times New Roman"/>
        </w:rPr>
        <w:t>inform</w:t>
      </w:r>
      <w:r w:rsidRPr="001709E6">
        <w:rPr>
          <w:rFonts w:ascii="Times New Roman" w:hAnsi="Times New Roman" w:cs="Times New Roman"/>
        </w:rPr>
        <w:t xml:space="preserve"> the definitional work in a self-regulated market.</w:t>
      </w:r>
      <w:r w:rsidR="002F2AC2">
        <w:rPr>
          <w:rFonts w:ascii="Times New Roman" w:hAnsi="Times New Roman" w:cs="Times New Roman"/>
        </w:rPr>
        <w:t xml:space="preserve"> Further, as the market grows, this research seeks to understand what will need to occur to control the reputation of the market.</w:t>
      </w:r>
    </w:p>
    <w:p w14:paraId="4FBE8A2A" w14:textId="77777777" w:rsidR="008E1CC3" w:rsidRPr="001709E6" w:rsidRDefault="008E1CC3" w:rsidP="008E1CC3">
      <w:pPr>
        <w:spacing w:line="360" w:lineRule="auto"/>
        <w:jc w:val="both"/>
        <w:rPr>
          <w:rFonts w:ascii="Times New Roman" w:hAnsi="Times New Roman" w:cs="Times New Roman"/>
        </w:rPr>
      </w:pPr>
    </w:p>
    <w:p w14:paraId="5BC750D6" w14:textId="77777777" w:rsidR="008E1CC3" w:rsidRPr="001709E6" w:rsidRDefault="008E1CC3" w:rsidP="008E1CC3">
      <w:pPr>
        <w:spacing w:line="360" w:lineRule="auto"/>
        <w:jc w:val="both"/>
        <w:rPr>
          <w:rFonts w:ascii="Times New Roman" w:hAnsi="Times New Roman" w:cs="Times New Roman"/>
        </w:rPr>
      </w:pPr>
      <w:r w:rsidRPr="001709E6">
        <w:rPr>
          <w:rFonts w:ascii="Times New Roman" w:hAnsi="Times New Roman" w:cs="Times New Roman"/>
        </w:rPr>
        <w:t>This research project therefore seeks to answer the following question:</w:t>
      </w:r>
    </w:p>
    <w:p w14:paraId="08750AF2" w14:textId="690ACD14" w:rsidR="008E1CC3" w:rsidRPr="001709E6" w:rsidRDefault="002F2AC2" w:rsidP="008E1CC3">
      <w:pPr>
        <w:spacing w:line="360" w:lineRule="auto"/>
        <w:jc w:val="both"/>
        <w:rPr>
          <w:rFonts w:ascii="Times New Roman" w:hAnsi="Times New Roman" w:cs="Times New Roman"/>
        </w:rPr>
      </w:pPr>
      <w:r>
        <w:rPr>
          <w:rFonts w:ascii="Times New Roman" w:hAnsi="Times New Roman" w:cs="Times New Roman"/>
          <w:i/>
        </w:rPr>
        <w:t>How do market players understand</w:t>
      </w:r>
      <w:r w:rsidR="008E1CC3" w:rsidRPr="001709E6">
        <w:rPr>
          <w:rFonts w:ascii="Times New Roman" w:hAnsi="Times New Roman" w:cs="Times New Roman"/>
          <w:i/>
        </w:rPr>
        <w:t xml:space="preserve"> green bonds as different from infrastructure bonds? </w:t>
      </w:r>
      <w:r w:rsidR="008E1CC3" w:rsidRPr="001709E6">
        <w:rPr>
          <w:rFonts w:ascii="Times New Roman" w:hAnsi="Times New Roman" w:cs="Times New Roman"/>
        </w:rPr>
        <w:t>with the associated sub-questions:</w:t>
      </w:r>
    </w:p>
    <w:p w14:paraId="0D319A4B" w14:textId="09844835" w:rsidR="008E1CC3" w:rsidRPr="001709E6" w:rsidRDefault="008E1CC3" w:rsidP="008E1CC3">
      <w:pPr>
        <w:pStyle w:val="ListParagraph"/>
        <w:numPr>
          <w:ilvl w:val="0"/>
          <w:numId w:val="3"/>
        </w:numPr>
        <w:spacing w:line="360" w:lineRule="auto"/>
        <w:jc w:val="both"/>
        <w:rPr>
          <w:rFonts w:ascii="Times New Roman" w:hAnsi="Times New Roman" w:cs="Times New Roman"/>
          <w:i/>
        </w:rPr>
      </w:pPr>
      <w:r w:rsidRPr="001709E6">
        <w:rPr>
          <w:rFonts w:ascii="Times New Roman" w:hAnsi="Times New Roman" w:cs="Times New Roman"/>
          <w:i/>
        </w:rPr>
        <w:t>How do market players define</w:t>
      </w:r>
      <w:r w:rsidR="008B3847">
        <w:rPr>
          <w:rFonts w:ascii="Times New Roman" w:hAnsi="Times New Roman" w:cs="Times New Roman"/>
          <w:i/>
        </w:rPr>
        <w:t xml:space="preserve"> labelled</w:t>
      </w:r>
      <w:r w:rsidRPr="001709E6">
        <w:rPr>
          <w:rFonts w:ascii="Times New Roman" w:hAnsi="Times New Roman" w:cs="Times New Roman"/>
          <w:i/>
        </w:rPr>
        <w:t xml:space="preserve"> green bonds?</w:t>
      </w:r>
    </w:p>
    <w:p w14:paraId="42F8E173" w14:textId="32D2CF47" w:rsidR="008E1CC3" w:rsidRPr="001709E6" w:rsidRDefault="008E1CC3" w:rsidP="008E1CC3">
      <w:pPr>
        <w:pStyle w:val="ListParagraph"/>
        <w:numPr>
          <w:ilvl w:val="0"/>
          <w:numId w:val="3"/>
        </w:numPr>
        <w:spacing w:line="360" w:lineRule="auto"/>
        <w:jc w:val="both"/>
        <w:rPr>
          <w:rFonts w:ascii="Times New Roman" w:hAnsi="Times New Roman" w:cs="Times New Roman"/>
          <w:i/>
        </w:rPr>
      </w:pPr>
      <w:r w:rsidRPr="001709E6">
        <w:rPr>
          <w:rFonts w:ascii="Times New Roman" w:hAnsi="Times New Roman" w:cs="Times New Roman"/>
          <w:i/>
        </w:rPr>
        <w:t xml:space="preserve">How do market players justify their decision-making </w:t>
      </w:r>
      <w:r w:rsidR="00175C96">
        <w:rPr>
          <w:rFonts w:ascii="Times New Roman" w:hAnsi="Times New Roman" w:cs="Times New Roman"/>
          <w:i/>
        </w:rPr>
        <w:t xml:space="preserve">around </w:t>
      </w:r>
      <w:r w:rsidR="008B3847">
        <w:rPr>
          <w:rFonts w:ascii="Times New Roman" w:hAnsi="Times New Roman" w:cs="Times New Roman"/>
          <w:i/>
        </w:rPr>
        <w:t xml:space="preserve">labelled </w:t>
      </w:r>
      <w:r w:rsidR="00175C96">
        <w:rPr>
          <w:rFonts w:ascii="Times New Roman" w:hAnsi="Times New Roman" w:cs="Times New Roman"/>
          <w:i/>
        </w:rPr>
        <w:t>green bonds?</w:t>
      </w:r>
    </w:p>
    <w:p w14:paraId="60EDC713" w14:textId="749AFC1F" w:rsidR="008E1CC3" w:rsidRDefault="002F2AC2" w:rsidP="008E1CC3">
      <w:pPr>
        <w:pStyle w:val="ListParagraph"/>
        <w:numPr>
          <w:ilvl w:val="0"/>
          <w:numId w:val="3"/>
        </w:numPr>
        <w:spacing w:line="360" w:lineRule="auto"/>
        <w:jc w:val="both"/>
        <w:rPr>
          <w:rFonts w:ascii="Times New Roman" w:hAnsi="Times New Roman" w:cs="Times New Roman"/>
          <w:i/>
        </w:rPr>
      </w:pPr>
      <w:r>
        <w:rPr>
          <w:rFonts w:ascii="Times New Roman" w:hAnsi="Times New Roman" w:cs="Times New Roman"/>
          <w:i/>
        </w:rPr>
        <w:t>What is the role of verification and certification in supporting the growth of the market?</w:t>
      </w:r>
    </w:p>
    <w:p w14:paraId="7A7BA5F7" w14:textId="6A5C6AFA" w:rsidR="002F2AC2" w:rsidRPr="001709E6" w:rsidRDefault="002F2AC2" w:rsidP="008E1CC3">
      <w:pPr>
        <w:pStyle w:val="ListParagraph"/>
        <w:numPr>
          <w:ilvl w:val="0"/>
          <w:numId w:val="3"/>
        </w:numPr>
        <w:spacing w:line="360" w:lineRule="auto"/>
        <w:jc w:val="both"/>
        <w:rPr>
          <w:rFonts w:ascii="Times New Roman" w:hAnsi="Times New Roman" w:cs="Times New Roman"/>
          <w:i/>
        </w:rPr>
      </w:pPr>
      <w:r>
        <w:rPr>
          <w:rFonts w:ascii="Times New Roman" w:hAnsi="Times New Roman" w:cs="Times New Roman"/>
          <w:i/>
        </w:rPr>
        <w:t>How successful has the labelled green bond market been to date, and what will be the future of green bonds as a discrete financial product</w:t>
      </w:r>
      <w:r w:rsidR="008B3847">
        <w:rPr>
          <w:rFonts w:ascii="Times New Roman" w:hAnsi="Times New Roman" w:cs="Times New Roman"/>
          <w:i/>
        </w:rPr>
        <w:t>?</w:t>
      </w:r>
    </w:p>
    <w:p w14:paraId="2C6F52EF" w14:textId="77777777" w:rsidR="00BD3867" w:rsidRPr="001709E6" w:rsidRDefault="00BD3867" w:rsidP="00BD3867">
      <w:pPr>
        <w:pStyle w:val="ListParagraph"/>
        <w:spacing w:line="360" w:lineRule="auto"/>
        <w:ind w:left="1080"/>
        <w:jc w:val="both"/>
        <w:rPr>
          <w:rFonts w:ascii="Times New Roman" w:hAnsi="Times New Roman" w:cs="Times New Roman"/>
          <w:i/>
        </w:rPr>
      </w:pPr>
    </w:p>
    <w:p w14:paraId="1BD30481" w14:textId="77777777" w:rsidR="00210AA8" w:rsidRDefault="00210AA8">
      <w:pPr>
        <w:rPr>
          <w:rFonts w:asciiTheme="majorHAnsi" w:eastAsiaTheme="majorEastAsia" w:hAnsiTheme="majorHAnsi" w:cstheme="majorBidi"/>
          <w:color w:val="365F91" w:themeColor="accent1" w:themeShade="BF"/>
          <w:sz w:val="32"/>
          <w:szCs w:val="32"/>
        </w:rPr>
      </w:pPr>
      <w:r>
        <w:br w:type="page"/>
      </w:r>
    </w:p>
    <w:p w14:paraId="717CC60D" w14:textId="74F2A5E4" w:rsidR="00B931C0" w:rsidRPr="001709E6" w:rsidRDefault="00B931C0" w:rsidP="00A06324">
      <w:pPr>
        <w:pStyle w:val="Heading1"/>
      </w:pPr>
      <w:bookmarkStart w:id="5" w:name="_Toc434235750"/>
      <w:r w:rsidRPr="001709E6">
        <w:lastRenderedPageBreak/>
        <w:t>Review of the Literature</w:t>
      </w:r>
      <w:bookmarkEnd w:id="5"/>
    </w:p>
    <w:p w14:paraId="3EE2029E" w14:textId="20B792DA" w:rsidR="008B7E05" w:rsidRPr="001709E6" w:rsidRDefault="008B7E05" w:rsidP="00A06324">
      <w:pPr>
        <w:pStyle w:val="Heading2"/>
      </w:pPr>
      <w:bookmarkStart w:id="6" w:name="_Toc434235751"/>
      <w:r w:rsidRPr="001709E6">
        <w:t>Categories of Green Bonds</w:t>
      </w:r>
      <w:bookmarkEnd w:id="6"/>
    </w:p>
    <w:p w14:paraId="44197C05" w14:textId="7A1A118B" w:rsidR="008B7E05" w:rsidRPr="001709E6" w:rsidRDefault="008B7E05" w:rsidP="008B7E05">
      <w:pPr>
        <w:spacing w:line="360" w:lineRule="auto"/>
        <w:jc w:val="both"/>
        <w:rPr>
          <w:rFonts w:ascii="Times New Roman" w:hAnsi="Times New Roman" w:cs="Times New Roman"/>
        </w:rPr>
      </w:pPr>
      <w:r w:rsidRPr="001709E6">
        <w:rPr>
          <w:rFonts w:ascii="Times New Roman" w:hAnsi="Times New Roman" w:cs="Times New Roman"/>
        </w:rPr>
        <w:t xml:space="preserve">In the market to date, there are three main categories of green bonds: ‘green bonds’ which are </w:t>
      </w:r>
      <w:r w:rsidR="00603D59">
        <w:rPr>
          <w:rFonts w:ascii="Times New Roman" w:hAnsi="Times New Roman" w:cs="Times New Roman"/>
        </w:rPr>
        <w:t>self-</w:t>
      </w:r>
      <w:r w:rsidRPr="001709E6">
        <w:rPr>
          <w:rFonts w:ascii="Times New Roman" w:hAnsi="Times New Roman" w:cs="Times New Roman"/>
        </w:rPr>
        <w:t>labelled</w:t>
      </w:r>
      <w:r w:rsidR="00D2084E">
        <w:rPr>
          <w:rFonts w:ascii="Times New Roman" w:hAnsi="Times New Roman" w:cs="Times New Roman"/>
        </w:rPr>
        <w:t xml:space="preserve"> under the Green Bond Principles</w:t>
      </w:r>
      <w:r w:rsidRPr="001709E6">
        <w:rPr>
          <w:rFonts w:ascii="Times New Roman" w:hAnsi="Times New Roman" w:cs="Times New Roman"/>
        </w:rPr>
        <w:t>, ‘climate bonds’ which are certified</w:t>
      </w:r>
      <w:r w:rsidR="00603D59">
        <w:rPr>
          <w:rFonts w:ascii="Times New Roman" w:hAnsi="Times New Roman" w:cs="Times New Roman"/>
        </w:rPr>
        <w:t xml:space="preserve"> under the Climate Bonds Standards, with this scheme managed by Climate Bonds Initiative, </w:t>
      </w:r>
      <w:r w:rsidRPr="001709E6">
        <w:rPr>
          <w:rFonts w:ascii="Times New Roman" w:hAnsi="Times New Roman" w:cs="Times New Roman"/>
        </w:rPr>
        <w:t>and ‘climate-themed’ bonds which are neither labelled nor certified but which support climate</w:t>
      </w:r>
      <w:r w:rsidR="00FF7157">
        <w:rPr>
          <w:rFonts w:ascii="Times New Roman" w:hAnsi="Times New Roman" w:cs="Times New Roman"/>
        </w:rPr>
        <w:t xml:space="preserve">-related projects </w:t>
      </w:r>
      <w:r w:rsidR="00FF7157">
        <w:rPr>
          <w:rFonts w:ascii="Times New Roman" w:hAnsi="Times New Roman" w:cs="Times New Roman"/>
        </w:rPr>
        <w:fldChar w:fldCharType="begin"/>
      </w:r>
      <w:r w:rsidR="00FF7157">
        <w:rPr>
          <w:rFonts w:ascii="Times New Roman" w:hAnsi="Times New Roman" w:cs="Times New Roman"/>
        </w:rPr>
        <w:instrText xml:space="preserve"> ADDIN EN.CITE &lt;EndNote&gt;&lt;Cite&gt;&lt;Author&gt;Kidney&lt;/Author&gt;&lt;Year&gt;2015&lt;/Year&gt;&lt;RecNum&gt;26&lt;/RecNum&gt;&lt;DisplayText&gt;(Kidney, 2015)&lt;/DisplayText&gt;&lt;record&gt;&lt;rec-number&gt;26&lt;/rec-number&gt;&lt;foreign-keys&gt;&lt;key app="EN" db-id="fxp205ptef2xdied2zm55sw5x9vpfezvewws" timestamp="1439022045"&gt;26&lt;/key&gt;&lt;/foreign-keys&gt;&lt;ref-type name="Journal Article"&gt;17&lt;/ref-type&gt;&lt;contributors&gt;&lt;authors&gt;&lt;author&gt;Kidney, Sean&lt;/author&gt;&lt;/authors&gt;&lt;/contributors&gt;&lt;titles&gt;&lt;title&gt;Bonds and Climate Change&lt;/title&gt;&lt;secondary-title&gt;CFA Institute&lt;/secondary-title&gt;&lt;/titles&gt;&lt;periodical&gt;&lt;full-title&gt;CFA Institute&lt;/full-title&gt;&lt;/periodical&gt;&lt;pages&gt;44 - 53&lt;/pages&gt;&lt;volume&gt;First Quarter 2015&lt;/volume&gt;&lt;dates&gt;&lt;year&gt;2015&lt;/year&gt;&lt;/dates&gt;&lt;urls&gt;&lt;/urls&gt;&lt;/record&gt;&lt;/Cite&gt;&lt;/EndNote&gt;</w:instrText>
      </w:r>
      <w:r w:rsidR="00FF7157">
        <w:rPr>
          <w:rFonts w:ascii="Times New Roman" w:hAnsi="Times New Roman" w:cs="Times New Roman"/>
        </w:rPr>
        <w:fldChar w:fldCharType="separate"/>
      </w:r>
      <w:r w:rsidR="00FF7157">
        <w:rPr>
          <w:rFonts w:ascii="Times New Roman" w:hAnsi="Times New Roman" w:cs="Times New Roman"/>
          <w:noProof/>
        </w:rPr>
        <w:t>(Kidney, 2015)</w:t>
      </w:r>
      <w:r w:rsidR="00FF7157">
        <w:rPr>
          <w:rFonts w:ascii="Times New Roman" w:hAnsi="Times New Roman" w:cs="Times New Roman"/>
        </w:rPr>
        <w:fldChar w:fldCharType="end"/>
      </w:r>
      <w:r w:rsidRPr="001709E6">
        <w:rPr>
          <w:rFonts w:ascii="Times New Roman" w:hAnsi="Times New Roman" w:cs="Times New Roman"/>
        </w:rPr>
        <w:t xml:space="preserve">. The definitions of </w:t>
      </w:r>
      <w:r w:rsidR="000608CE">
        <w:rPr>
          <w:rFonts w:ascii="Times New Roman" w:hAnsi="Times New Roman" w:cs="Times New Roman"/>
        </w:rPr>
        <w:t xml:space="preserve">labelled </w:t>
      </w:r>
      <w:r w:rsidRPr="001709E6">
        <w:rPr>
          <w:rFonts w:ascii="Times New Roman" w:hAnsi="Times New Roman" w:cs="Times New Roman"/>
        </w:rPr>
        <w:t>green bonds, climate bo</w:t>
      </w:r>
      <w:r w:rsidR="00087BAB">
        <w:rPr>
          <w:rFonts w:ascii="Times New Roman" w:hAnsi="Times New Roman" w:cs="Times New Roman"/>
        </w:rPr>
        <w:t>nds and climate-themed bonds have</w:t>
      </w:r>
      <w:r w:rsidRPr="001709E6">
        <w:rPr>
          <w:rFonts w:ascii="Times New Roman" w:hAnsi="Times New Roman" w:cs="Times New Roman"/>
        </w:rPr>
        <w:t xml:space="preserve"> been an iterative development.</w:t>
      </w:r>
      <w:r w:rsidR="00D2084E">
        <w:rPr>
          <w:rFonts w:ascii="Times New Roman" w:hAnsi="Times New Roman" w:cs="Times New Roman"/>
        </w:rPr>
        <w:t xml:space="preserve"> As climate-themed bonds are poorly defined, and only categorised by the Climate Bond Initiative,</w:t>
      </w:r>
      <w:r w:rsidR="004037FA">
        <w:rPr>
          <w:rFonts w:ascii="Times New Roman" w:hAnsi="Times New Roman" w:cs="Times New Roman"/>
        </w:rPr>
        <w:t xml:space="preserve"> the literature around the green bond is only addressing the labelled green bond market</w:t>
      </w:r>
      <w:r w:rsidR="00F273CE">
        <w:rPr>
          <w:rFonts w:ascii="Times New Roman" w:hAnsi="Times New Roman" w:cs="Times New Roman"/>
        </w:rPr>
        <w:t xml:space="preserve">. </w:t>
      </w:r>
      <w:r w:rsidR="00B54765" w:rsidRPr="001709E6">
        <w:rPr>
          <w:rFonts w:ascii="Times New Roman" w:hAnsi="Times New Roman" w:cs="Times New Roman"/>
        </w:rPr>
        <w:t>The parallel accreditation methods, being the World Bank’s Green Bond Principles</w:t>
      </w:r>
      <w:r w:rsidR="00D2084E">
        <w:rPr>
          <w:rFonts w:ascii="Times New Roman" w:hAnsi="Times New Roman" w:cs="Times New Roman"/>
        </w:rPr>
        <w:t xml:space="preserve"> (GBP)</w:t>
      </w:r>
      <w:r w:rsidR="00B54765" w:rsidRPr="001709E6">
        <w:rPr>
          <w:rFonts w:ascii="Times New Roman" w:hAnsi="Times New Roman" w:cs="Times New Roman"/>
        </w:rPr>
        <w:t xml:space="preserve"> </w:t>
      </w:r>
      <w:r w:rsidR="00B54765" w:rsidRPr="001709E6">
        <w:rPr>
          <w:rFonts w:ascii="Times New Roman" w:hAnsi="Times New Roman" w:cs="Times New Roman"/>
        </w:rPr>
        <w:fldChar w:fldCharType="begin"/>
      </w:r>
      <w:r w:rsidR="00B54765" w:rsidRPr="001709E6">
        <w:rPr>
          <w:rFonts w:ascii="Times New Roman" w:hAnsi="Times New Roman" w:cs="Times New Roman"/>
        </w:rPr>
        <w:instrText xml:space="preserve"> ADDIN EN.CITE &lt;EndNote&gt;&lt;Cite ExcludeAuth="1"&gt;&lt;Year&gt;2015&lt;/Year&gt;&lt;RecNum&gt;39&lt;/RecNum&gt;&lt;DisplayText&gt;(&amp;quot;Green Bond Symposium,&amp;quot; 2015)&lt;/DisplayText&gt;&lt;record&gt;&lt;rec-number&gt;39&lt;/rec-number&gt;&lt;foreign-keys&gt;&lt;key app="EN" db-id="fxp205ptef2xdied2zm55sw5x9vpfezvewws" timestamp="1439380787"&gt;39&lt;/key&gt;&lt;/foreign-keys&gt;&lt;ref-type name="Web Page"&gt;12&lt;/ref-type&gt;&lt;contributors&gt;&lt;/contributors&gt;&lt;titles&gt;&lt;title&gt;Green Bond Symposium&lt;/title&gt;&lt;/titles&gt;&lt;dates&gt;&lt;year&gt;2015&lt;/year&gt;&lt;/dates&gt;&lt;urls&gt;&lt;related-urls&gt;&lt;url&gt;http://www.treasury.worldbank.org&lt;/url&gt;&lt;/related-urls&gt;&lt;/urls&gt;&lt;custom2&gt;12/8/2015&lt;/custom2&gt;&lt;/record&gt;&lt;/Cite&gt;&lt;/EndNote&gt;</w:instrText>
      </w:r>
      <w:r w:rsidR="00B54765" w:rsidRPr="001709E6">
        <w:rPr>
          <w:rFonts w:ascii="Times New Roman" w:hAnsi="Times New Roman" w:cs="Times New Roman"/>
        </w:rPr>
        <w:fldChar w:fldCharType="separate"/>
      </w:r>
      <w:r w:rsidR="00B54765" w:rsidRPr="001709E6">
        <w:rPr>
          <w:rFonts w:ascii="Times New Roman" w:hAnsi="Times New Roman" w:cs="Times New Roman"/>
          <w:noProof/>
        </w:rPr>
        <w:t>("Green Bond Symposium," 2015)</w:t>
      </w:r>
      <w:r w:rsidR="00B54765" w:rsidRPr="001709E6">
        <w:rPr>
          <w:rFonts w:ascii="Times New Roman" w:hAnsi="Times New Roman" w:cs="Times New Roman"/>
        </w:rPr>
        <w:fldChar w:fldCharType="end"/>
      </w:r>
      <w:r w:rsidR="00B54765" w:rsidRPr="001709E6">
        <w:rPr>
          <w:rFonts w:ascii="Times New Roman" w:hAnsi="Times New Roman" w:cs="Times New Roman"/>
        </w:rPr>
        <w:t xml:space="preserve"> and the Climate Bond Initiative</w:t>
      </w:r>
      <w:r w:rsidR="00FF7157">
        <w:rPr>
          <w:rFonts w:ascii="Times New Roman" w:hAnsi="Times New Roman" w:cs="Times New Roman"/>
        </w:rPr>
        <w:t>’s</w:t>
      </w:r>
      <w:r w:rsidR="00D2084E">
        <w:rPr>
          <w:rFonts w:ascii="Times New Roman" w:hAnsi="Times New Roman" w:cs="Times New Roman"/>
        </w:rPr>
        <w:t xml:space="preserve"> Climate Bonds Standards (CBS), </w:t>
      </w:r>
      <w:r w:rsidR="00B54765" w:rsidRPr="001709E6">
        <w:rPr>
          <w:rFonts w:ascii="Times New Roman" w:hAnsi="Times New Roman" w:cs="Times New Roman"/>
        </w:rPr>
        <w:t xml:space="preserve">both see green bonds as a financial instrument to address </w:t>
      </w:r>
      <w:r w:rsidR="00D34F6F">
        <w:rPr>
          <w:rFonts w:ascii="Times New Roman" w:hAnsi="Times New Roman" w:cs="Times New Roman"/>
        </w:rPr>
        <w:t>environmental challenges</w:t>
      </w:r>
      <w:r w:rsidR="00DF7D89">
        <w:rPr>
          <w:rFonts w:ascii="Times New Roman" w:hAnsi="Times New Roman" w:cs="Times New Roman"/>
        </w:rPr>
        <w:t xml:space="preserve"> </w:t>
      </w:r>
      <w:r w:rsidR="00DF7D89">
        <w:rPr>
          <w:rFonts w:ascii="Times New Roman" w:hAnsi="Times New Roman" w:cs="Times New Roman"/>
        </w:rPr>
        <w:fldChar w:fldCharType="begin"/>
      </w:r>
      <w:r w:rsidR="00DF7D89">
        <w:rPr>
          <w:rFonts w:ascii="Times New Roman" w:hAnsi="Times New Roman" w:cs="Times New Roman"/>
        </w:rPr>
        <w:instrText xml:space="preserve"> ADDIN EN.CITE &lt;EndNote&gt;&lt;Cite&gt;&lt;Author&gt;Wieckowska&lt;/Author&gt;&lt;Year&gt;2013&lt;/Year&gt;&lt;RecNum&gt;5&lt;/RecNum&gt;&lt;DisplayText&gt;(Wieckowska, 2013)&lt;/DisplayText&gt;&lt;record&gt;&lt;rec-number&gt;5&lt;/rec-number&gt;&lt;foreign-keys&gt;&lt;key app="EN" db-id="fxp205ptef2xdied2zm55sw5x9vpfezvewws" timestamp="1423959730"&gt;5&lt;/key&gt;&lt;/foreign-keys&gt;&lt;ref-type name="Journal Article"&gt;17&lt;/ref-type&gt;&lt;contributors&gt;&lt;authors&gt;&lt;author&gt;Wieckowska, Marcelina&lt;/author&gt;&lt;/authors&gt;&lt;/contributors&gt;&lt;titles&gt;&lt;title&gt;The Role Bonds In Financing Climate Resilient Economy&lt;/title&gt;&lt;secondary-title&gt;Copernican Journal of Finance and Accounting&lt;/secondary-title&gt;&lt;/titles&gt;&lt;periodical&gt;&lt;full-title&gt;Copernican Journal of Finance and Accounting&lt;/full-title&gt;&lt;/periodical&gt;&lt;pages&gt;153-167&lt;/pages&gt;&lt;volume&gt;2&lt;/volume&gt;&lt;number&gt;1&lt;/number&gt;&lt;dates&gt;&lt;year&gt;2013&lt;/year&gt;&lt;/dates&gt;&lt;urls&gt;&lt;related-urls&gt;&lt;url&gt;http://dx.doi.org/10.12775/CJFA.2013.011&lt;/url&gt;&lt;/related-urls&gt;&lt;/urls&gt;&lt;language&gt;Polish&lt;/language&gt;&lt;/record&gt;&lt;/Cite&gt;&lt;/EndNote&gt;</w:instrText>
      </w:r>
      <w:r w:rsidR="00DF7D89">
        <w:rPr>
          <w:rFonts w:ascii="Times New Roman" w:hAnsi="Times New Roman" w:cs="Times New Roman"/>
        </w:rPr>
        <w:fldChar w:fldCharType="separate"/>
      </w:r>
      <w:r w:rsidR="00DF7D89">
        <w:rPr>
          <w:rFonts w:ascii="Times New Roman" w:hAnsi="Times New Roman" w:cs="Times New Roman"/>
          <w:noProof/>
        </w:rPr>
        <w:t>(Wieckowska, 2013)</w:t>
      </w:r>
      <w:r w:rsidR="00DF7D89">
        <w:rPr>
          <w:rFonts w:ascii="Times New Roman" w:hAnsi="Times New Roman" w:cs="Times New Roman"/>
        </w:rPr>
        <w:fldChar w:fldCharType="end"/>
      </w:r>
      <w:r w:rsidR="00D34F6F">
        <w:rPr>
          <w:rFonts w:ascii="Times New Roman" w:hAnsi="Times New Roman" w:cs="Times New Roman"/>
        </w:rPr>
        <w:t>.</w:t>
      </w:r>
      <w:r w:rsidR="00D2084E">
        <w:rPr>
          <w:rFonts w:ascii="Times New Roman" w:hAnsi="Times New Roman" w:cs="Times New Roman"/>
        </w:rPr>
        <w:t xml:space="preserve"> </w:t>
      </w:r>
    </w:p>
    <w:p w14:paraId="10A1FB97" w14:textId="77777777" w:rsidR="00B54765" w:rsidRPr="001709E6" w:rsidRDefault="00B54765" w:rsidP="008B7E05">
      <w:pPr>
        <w:spacing w:line="360" w:lineRule="auto"/>
        <w:jc w:val="both"/>
        <w:rPr>
          <w:rFonts w:ascii="Times New Roman" w:hAnsi="Times New Roman" w:cs="Times New Roman"/>
        </w:rPr>
      </w:pPr>
    </w:p>
    <w:p w14:paraId="38E305D2" w14:textId="3C064CC4" w:rsidR="00B54765" w:rsidRPr="001709E6" w:rsidRDefault="00B54765" w:rsidP="00A06324">
      <w:pPr>
        <w:pStyle w:val="Heading2"/>
      </w:pPr>
      <w:bookmarkStart w:id="7" w:name="_Toc434235752"/>
      <w:r w:rsidRPr="001709E6">
        <w:t>Verification process: Green Bond Principles (GBP)</w:t>
      </w:r>
      <w:bookmarkEnd w:id="7"/>
    </w:p>
    <w:p w14:paraId="78632440" w14:textId="75E006F1" w:rsidR="00B54765" w:rsidRPr="001709E6" w:rsidRDefault="00B54765" w:rsidP="00B54765">
      <w:pPr>
        <w:spacing w:line="360" w:lineRule="auto"/>
        <w:jc w:val="both"/>
        <w:rPr>
          <w:rFonts w:ascii="Times New Roman" w:hAnsi="Times New Roman" w:cs="Times New Roman"/>
        </w:rPr>
      </w:pPr>
      <w:r w:rsidRPr="001709E6">
        <w:rPr>
          <w:rFonts w:ascii="Times New Roman" w:hAnsi="Times New Roman" w:cs="Times New Roman"/>
        </w:rPr>
        <w:t>The World Bank, in collaboration with major global investors and issuers, developed the Green Bond Principles (GBP),</w:t>
      </w:r>
      <w:r w:rsidR="00D34F6F">
        <w:rPr>
          <w:rFonts w:ascii="Times New Roman" w:hAnsi="Times New Roman" w:cs="Times New Roman"/>
        </w:rPr>
        <w:t xml:space="preserve"> which developed a governance framework for issuing</w:t>
      </w:r>
      <w:r w:rsidR="000608CE">
        <w:rPr>
          <w:rFonts w:ascii="Times New Roman" w:hAnsi="Times New Roman" w:cs="Times New Roman"/>
        </w:rPr>
        <w:t xml:space="preserve"> labelled</w:t>
      </w:r>
      <w:r w:rsidR="00D34F6F">
        <w:rPr>
          <w:rFonts w:ascii="Times New Roman" w:hAnsi="Times New Roman" w:cs="Times New Roman"/>
        </w:rPr>
        <w:t xml:space="preserve"> green bonds,</w:t>
      </w:r>
      <w:r w:rsidRPr="001709E6">
        <w:rPr>
          <w:rFonts w:ascii="Times New Roman" w:hAnsi="Times New Roman" w:cs="Times New Roman"/>
        </w:rPr>
        <w:t xml:space="preserve"> rather than specific technologies</w:t>
      </w:r>
      <w:r w:rsidR="00DF7D89">
        <w:rPr>
          <w:rFonts w:ascii="Times New Roman" w:hAnsi="Times New Roman" w:cs="Times New Roman"/>
        </w:rPr>
        <w:t xml:space="preserve"> </w:t>
      </w:r>
      <w:r w:rsidR="00DF7D89">
        <w:rPr>
          <w:rFonts w:ascii="Times New Roman" w:hAnsi="Times New Roman" w:cs="Times New Roman"/>
        </w:rPr>
        <w:fldChar w:fldCharType="begin"/>
      </w:r>
      <w:r w:rsidR="00DF7D89">
        <w:rPr>
          <w:rFonts w:ascii="Times New Roman" w:hAnsi="Times New Roman" w:cs="Times New Roman"/>
        </w:rPr>
        <w:instrText xml:space="preserve"> ADDIN EN.CITE &lt;EndNote&gt;&lt;Cite&gt;&lt;Author&gt;Kidney&lt;/Author&gt;&lt;Year&gt;2015&lt;/Year&gt;&lt;RecNum&gt;26&lt;/RecNum&gt;&lt;DisplayText&gt;(Kidney, 2015)&lt;/DisplayText&gt;&lt;record&gt;&lt;rec-number&gt;26&lt;/rec-number&gt;&lt;foreign-keys&gt;&lt;key app="EN" db-id="fxp205ptef2xdied2zm55sw5x9vpfezvewws" timestamp="1439022045"&gt;26&lt;/key&gt;&lt;/foreign-keys&gt;&lt;ref-type name="Journal Article"&gt;17&lt;/ref-type&gt;&lt;contributors&gt;&lt;authors&gt;&lt;author&gt;Kidney, Sean&lt;/author&gt;&lt;/authors&gt;&lt;/contributors&gt;&lt;titles&gt;&lt;title&gt;Bonds and Climate Change&lt;/title&gt;&lt;secondary-title&gt;CFA Institute&lt;/secondary-title&gt;&lt;/titles&gt;&lt;periodical&gt;&lt;full-title&gt;CFA Institute&lt;/full-title&gt;&lt;/periodical&gt;&lt;pages&gt;44 - 53&lt;/pages&gt;&lt;volume&gt;First Quarter 2015&lt;/volume&gt;&lt;dates&gt;&lt;year&gt;2015&lt;/year&gt;&lt;/dates&gt;&lt;urls&gt;&lt;/urls&gt;&lt;/record&gt;&lt;/Cite&gt;&lt;/EndNote&gt;</w:instrText>
      </w:r>
      <w:r w:rsidR="00DF7D89">
        <w:rPr>
          <w:rFonts w:ascii="Times New Roman" w:hAnsi="Times New Roman" w:cs="Times New Roman"/>
        </w:rPr>
        <w:fldChar w:fldCharType="separate"/>
      </w:r>
      <w:r w:rsidR="00DF7D89">
        <w:rPr>
          <w:rFonts w:ascii="Times New Roman" w:hAnsi="Times New Roman" w:cs="Times New Roman"/>
          <w:noProof/>
        </w:rPr>
        <w:t>(Kidney, 2015)</w:t>
      </w:r>
      <w:r w:rsidR="00DF7D89">
        <w:rPr>
          <w:rFonts w:ascii="Times New Roman" w:hAnsi="Times New Roman" w:cs="Times New Roman"/>
        </w:rPr>
        <w:fldChar w:fldCharType="end"/>
      </w:r>
      <w:r w:rsidRPr="001709E6">
        <w:rPr>
          <w:rFonts w:ascii="Times New Roman" w:hAnsi="Times New Roman" w:cs="Times New Roman"/>
        </w:rPr>
        <w:t xml:space="preserve">. The World Bank acknowledges that “there is a diversity of opinion on the definition of Green Projects; therefore it is not the intent of the GBP to opine on the eligible Green Project categories” </w:t>
      </w:r>
      <w:r w:rsidRPr="001709E6">
        <w:rPr>
          <w:rFonts w:ascii="Times New Roman" w:hAnsi="Times New Roman" w:cs="Times New Roman"/>
        </w:rPr>
        <w:fldChar w:fldCharType="begin"/>
      </w:r>
      <w:r w:rsidRPr="001709E6">
        <w:rPr>
          <w:rFonts w:ascii="Times New Roman" w:hAnsi="Times New Roman" w:cs="Times New Roman"/>
        </w:rPr>
        <w:instrText xml:space="preserve"> ADDIN EN.CITE &lt;EndNote&gt;&lt;Cite&gt;&lt;Author&gt;Ceres&lt;/Author&gt;&lt;Year&gt;2014&lt;/Year&gt;&lt;RecNum&gt;40&lt;/RecNum&gt;&lt;DisplayText&gt;(Ceres, 2014)&lt;/DisplayText&gt;&lt;record&gt;&lt;rec-number&gt;40&lt;/rec-number&gt;&lt;foreign-keys&gt;&lt;key app="EN" db-id="fxp205ptef2xdied2zm55sw5x9vpfezvewws" timestamp="1439381033"&gt;40&lt;/key&gt;&lt;/foreign-keys&gt;&lt;ref-type name="Web Page"&gt;12&lt;/ref-type&gt;&lt;contributors&gt;&lt;authors&gt;&lt;author&gt;Ceres&lt;/author&gt;&lt;/authors&gt;&lt;/contributors&gt;&lt;titles&gt;&lt;title&gt;Green Bond 2014, Voluntary Process Guidelines for issuing Green Bonds&lt;/title&gt;&lt;/titles&gt;&lt;dates&gt;&lt;year&gt;2014&lt;/year&gt;&lt;/dates&gt;&lt;urls&gt;&lt;related-urls&gt;&lt;url&gt;http://www.ceres.org&lt;/url&gt;&lt;/related-urls&gt;&lt;/urls&gt;&lt;custom2&gt;12/8/2015&lt;/custom2&gt;&lt;/record&gt;&lt;/Cite&gt;&lt;/EndNote&gt;</w:instrText>
      </w:r>
      <w:r w:rsidRPr="001709E6">
        <w:rPr>
          <w:rFonts w:ascii="Times New Roman" w:hAnsi="Times New Roman" w:cs="Times New Roman"/>
        </w:rPr>
        <w:fldChar w:fldCharType="separate"/>
      </w:r>
      <w:r w:rsidRPr="001709E6">
        <w:rPr>
          <w:rFonts w:ascii="Times New Roman" w:hAnsi="Times New Roman" w:cs="Times New Roman"/>
          <w:noProof/>
        </w:rPr>
        <w:t>(Ceres, 2014)</w:t>
      </w:r>
      <w:r w:rsidRPr="001709E6">
        <w:rPr>
          <w:rFonts w:ascii="Times New Roman" w:hAnsi="Times New Roman" w:cs="Times New Roman"/>
        </w:rPr>
        <w:fldChar w:fldCharType="end"/>
      </w:r>
      <w:r w:rsidRPr="001709E6">
        <w:rPr>
          <w:rFonts w:ascii="Times New Roman" w:hAnsi="Times New Roman" w:cs="Times New Roman"/>
        </w:rPr>
        <w:t>. The GBP thus outline four</w:t>
      </w:r>
      <w:r w:rsidR="00D34F6F">
        <w:rPr>
          <w:rFonts w:ascii="Times New Roman" w:hAnsi="Times New Roman" w:cs="Times New Roman"/>
        </w:rPr>
        <w:t xml:space="preserve"> governance </w:t>
      </w:r>
      <w:r w:rsidRPr="001709E6">
        <w:rPr>
          <w:rFonts w:ascii="Times New Roman" w:hAnsi="Times New Roman" w:cs="Times New Roman"/>
        </w:rPr>
        <w:t>components to</w:t>
      </w:r>
      <w:r w:rsidR="000608CE">
        <w:rPr>
          <w:rFonts w:ascii="Times New Roman" w:hAnsi="Times New Roman" w:cs="Times New Roman"/>
        </w:rPr>
        <w:t xml:space="preserve"> labelled</w:t>
      </w:r>
      <w:r w:rsidRPr="001709E6">
        <w:rPr>
          <w:rFonts w:ascii="Times New Roman" w:hAnsi="Times New Roman" w:cs="Times New Roman"/>
        </w:rPr>
        <w:t xml:space="preserve"> green bonds that they have determined will address environmental challenges and provide market integrity to the financial instrument. The four components stipulate the following:</w:t>
      </w:r>
    </w:p>
    <w:p w14:paraId="0E72AFBA" w14:textId="77777777" w:rsidR="00B54765" w:rsidRPr="001709E6" w:rsidRDefault="00B54765" w:rsidP="00B54765">
      <w:pPr>
        <w:pStyle w:val="ListParagraph"/>
        <w:numPr>
          <w:ilvl w:val="0"/>
          <w:numId w:val="4"/>
        </w:numPr>
        <w:spacing w:line="360" w:lineRule="auto"/>
        <w:jc w:val="both"/>
        <w:rPr>
          <w:rFonts w:ascii="Times New Roman" w:hAnsi="Times New Roman" w:cs="Times New Roman"/>
        </w:rPr>
      </w:pPr>
      <w:r w:rsidRPr="001709E6">
        <w:rPr>
          <w:rFonts w:ascii="Times New Roman" w:hAnsi="Times New Roman" w:cs="Times New Roman"/>
        </w:rPr>
        <w:t xml:space="preserve">That use of bond proceeds to provide finance to renewable energy generation, energy efficiency for the built environment, sustainable waste management, sustainable land use (including forestry and agriculture), biodiversity conservation, sustainable transportation or clean water. </w:t>
      </w:r>
    </w:p>
    <w:p w14:paraId="60CC2B70" w14:textId="77777777" w:rsidR="00B54765" w:rsidRPr="001709E6" w:rsidRDefault="00B54765" w:rsidP="00B54765">
      <w:pPr>
        <w:pStyle w:val="ListParagraph"/>
        <w:numPr>
          <w:ilvl w:val="0"/>
          <w:numId w:val="4"/>
        </w:numPr>
        <w:spacing w:line="360" w:lineRule="auto"/>
        <w:jc w:val="both"/>
        <w:rPr>
          <w:rFonts w:ascii="Times New Roman" w:hAnsi="Times New Roman" w:cs="Times New Roman"/>
        </w:rPr>
      </w:pPr>
      <w:r w:rsidRPr="001709E6">
        <w:rPr>
          <w:rFonts w:ascii="Times New Roman" w:hAnsi="Times New Roman" w:cs="Times New Roman"/>
        </w:rPr>
        <w:t>That there is a process for project evaluation and selection that should consider the environmental impact of the project. The issuer is required to establish a well-defined process linking the project to the use of proceeds requirement.</w:t>
      </w:r>
    </w:p>
    <w:p w14:paraId="13AB62B9" w14:textId="77777777" w:rsidR="00B54765" w:rsidRPr="001709E6" w:rsidRDefault="00B54765" w:rsidP="00B54765">
      <w:pPr>
        <w:pStyle w:val="ListParagraph"/>
        <w:numPr>
          <w:ilvl w:val="0"/>
          <w:numId w:val="4"/>
        </w:numPr>
        <w:spacing w:line="360" w:lineRule="auto"/>
        <w:jc w:val="both"/>
        <w:rPr>
          <w:rFonts w:ascii="Times New Roman" w:hAnsi="Times New Roman" w:cs="Times New Roman"/>
        </w:rPr>
      </w:pPr>
      <w:r w:rsidRPr="001709E6">
        <w:rPr>
          <w:rFonts w:ascii="Times New Roman" w:hAnsi="Times New Roman" w:cs="Times New Roman"/>
        </w:rPr>
        <w:t>That the proceeds of the bonds are moved into a sub-portfolio where investors can seek transparency on the use of capital.</w:t>
      </w:r>
    </w:p>
    <w:p w14:paraId="30F7106D" w14:textId="73C6D733" w:rsidR="00B54765" w:rsidRDefault="00B54765" w:rsidP="00B54765">
      <w:pPr>
        <w:pStyle w:val="ListParagraph"/>
        <w:numPr>
          <w:ilvl w:val="0"/>
          <w:numId w:val="4"/>
        </w:numPr>
        <w:spacing w:line="360" w:lineRule="auto"/>
        <w:jc w:val="both"/>
        <w:rPr>
          <w:rFonts w:ascii="Times New Roman" w:hAnsi="Times New Roman" w:cs="Times New Roman"/>
        </w:rPr>
      </w:pPr>
      <w:r w:rsidRPr="001709E6">
        <w:rPr>
          <w:rFonts w:ascii="Times New Roman" w:hAnsi="Times New Roman" w:cs="Times New Roman"/>
        </w:rPr>
        <w:lastRenderedPageBreak/>
        <w:t>Finally, GBP require that reporting be provided at least annually back to investors. This reporting can be any style from informal newsletters and updates through to formal financial statement style reporting.</w:t>
      </w:r>
      <w:r w:rsidR="00FF7157">
        <w:rPr>
          <w:rFonts w:ascii="Times New Roman" w:hAnsi="Times New Roman" w:cs="Times New Roman"/>
        </w:rPr>
        <w:t xml:space="preserve"> </w:t>
      </w:r>
      <w:r w:rsidR="00FF7157">
        <w:rPr>
          <w:rFonts w:ascii="Times New Roman" w:hAnsi="Times New Roman" w:cs="Times New Roman"/>
        </w:rPr>
        <w:fldChar w:fldCharType="begin"/>
      </w:r>
      <w:r w:rsidR="001A7F5E">
        <w:rPr>
          <w:rFonts w:ascii="Times New Roman" w:hAnsi="Times New Roman" w:cs="Times New Roman"/>
        </w:rPr>
        <w:instrText xml:space="preserve"> ADDIN EN.CITE &lt;EndNote&gt;&lt;Cite&gt;&lt;Author&gt;Treasury&lt;/Author&gt;&lt;Year&gt;2009&lt;/Year&gt;&lt;RecNum&gt;46&lt;/RecNum&gt;&lt;DisplayText&gt;(World Bank Treasury, 2009)&lt;/DisplayText&gt;&lt;record&gt;&lt;rec-number&gt;46&lt;/rec-number&gt;&lt;foreign-keys&gt;&lt;key app="EN" db-id="fxp205ptef2xdied2zm55sw5x9vpfezvewws" timestamp="1446018807"&gt;46&lt;/key&gt;&lt;/foreign-keys&gt;&lt;ref-type name="Web Page"&gt;12&lt;/ref-type&gt;&lt;contributors&gt;&lt;authors&gt;&lt;author&gt;World Bank Treasury,&lt;/author&gt;&lt;/authors&gt;&lt;/contributors&gt;&lt;titles&gt;&lt;title&gt;World Bank Green Bonds&lt;/title&gt;&lt;/titles&gt;&lt;volume&gt;2015&lt;/volume&gt;&lt;number&gt;24 October&lt;/number&gt;&lt;dates&gt;&lt;year&gt;2009&lt;/year&gt;&lt;/dates&gt;&lt;publisher&gt;World Bank Treasury&lt;/publisher&gt;&lt;urls&gt;&lt;related-urls&gt;&lt;url&gt;http://treasury.worldbank.org/cmd/htm/WorldBankGreenBonds.html&lt;/url&gt;&lt;/related-urls&gt;&lt;/urls&gt;&lt;/record&gt;&lt;/Cite&gt;&lt;/EndNote&gt;</w:instrText>
      </w:r>
      <w:r w:rsidR="00FF7157">
        <w:rPr>
          <w:rFonts w:ascii="Times New Roman" w:hAnsi="Times New Roman" w:cs="Times New Roman"/>
        </w:rPr>
        <w:fldChar w:fldCharType="separate"/>
      </w:r>
      <w:r w:rsidR="001A7F5E">
        <w:rPr>
          <w:rFonts w:ascii="Times New Roman" w:hAnsi="Times New Roman" w:cs="Times New Roman"/>
          <w:noProof/>
        </w:rPr>
        <w:t>(World Bank Treasury, 2009)</w:t>
      </w:r>
      <w:r w:rsidR="00FF7157">
        <w:rPr>
          <w:rFonts w:ascii="Times New Roman" w:hAnsi="Times New Roman" w:cs="Times New Roman"/>
        </w:rPr>
        <w:fldChar w:fldCharType="end"/>
      </w:r>
      <w:r w:rsidRPr="001709E6">
        <w:rPr>
          <w:rFonts w:ascii="Times New Roman" w:hAnsi="Times New Roman" w:cs="Times New Roman"/>
        </w:rPr>
        <w:t xml:space="preserve"> </w:t>
      </w:r>
    </w:p>
    <w:p w14:paraId="0649C60F" w14:textId="77777777" w:rsidR="00A14242" w:rsidRPr="00A14242" w:rsidRDefault="00A14242" w:rsidP="00A14242">
      <w:pPr>
        <w:spacing w:line="360" w:lineRule="auto"/>
        <w:jc w:val="both"/>
        <w:rPr>
          <w:rFonts w:ascii="Times New Roman" w:hAnsi="Times New Roman" w:cs="Times New Roman"/>
        </w:rPr>
      </w:pPr>
    </w:p>
    <w:p w14:paraId="113DE870" w14:textId="161845CE" w:rsidR="00B54765" w:rsidRPr="001709E6" w:rsidRDefault="00B54765" w:rsidP="00B54765">
      <w:pPr>
        <w:spacing w:line="360" w:lineRule="auto"/>
        <w:jc w:val="both"/>
        <w:rPr>
          <w:rFonts w:ascii="Times New Roman" w:hAnsi="Times New Roman" w:cs="Times New Roman"/>
        </w:rPr>
      </w:pPr>
      <w:r w:rsidRPr="001709E6">
        <w:rPr>
          <w:rFonts w:ascii="Times New Roman" w:hAnsi="Times New Roman" w:cs="Times New Roman"/>
        </w:rPr>
        <w:t xml:space="preserve">To ensure rigour in the process listed above, GBP promote the use of third party assurance of the environment benefits of the project. While this is not a mandated requirement, a majority of issuers choose </w:t>
      </w:r>
      <w:r w:rsidR="005C2D44">
        <w:rPr>
          <w:rFonts w:ascii="Times New Roman" w:hAnsi="Times New Roman" w:cs="Times New Roman"/>
        </w:rPr>
        <w:t xml:space="preserve">one these independent companies </w:t>
      </w:r>
      <w:r w:rsidRPr="001709E6">
        <w:rPr>
          <w:rFonts w:ascii="Times New Roman" w:hAnsi="Times New Roman" w:cs="Times New Roman"/>
        </w:rPr>
        <w:t xml:space="preserve">to provide </w:t>
      </w:r>
      <w:r w:rsidR="005C2D44">
        <w:rPr>
          <w:rFonts w:ascii="Times New Roman" w:hAnsi="Times New Roman" w:cs="Times New Roman"/>
        </w:rPr>
        <w:t xml:space="preserve">a </w:t>
      </w:r>
      <w:r w:rsidRPr="001709E6">
        <w:rPr>
          <w:rFonts w:ascii="Times New Roman" w:hAnsi="Times New Roman" w:cs="Times New Roman"/>
        </w:rPr>
        <w:t>“second opinion” (</w:t>
      </w:r>
      <w:r w:rsidR="008D2DC4">
        <w:rPr>
          <w:rFonts w:ascii="Times New Roman" w:hAnsi="Times New Roman" w:cs="Times New Roman"/>
        </w:rPr>
        <w:t xml:space="preserve">see </w:t>
      </w:r>
      <w:r w:rsidR="005B4D28">
        <w:rPr>
          <w:rFonts w:ascii="Times New Roman" w:hAnsi="Times New Roman" w:cs="Times New Roman"/>
        </w:rPr>
        <w:fldChar w:fldCharType="begin"/>
      </w:r>
      <w:r w:rsidR="005B4D28">
        <w:rPr>
          <w:rFonts w:ascii="Times New Roman" w:hAnsi="Times New Roman" w:cs="Times New Roman"/>
        </w:rPr>
        <w:instrText xml:space="preserve"> REF _Ref434081245 \h  \* MERGEFORMAT </w:instrText>
      </w:r>
      <w:r w:rsidR="005B4D28">
        <w:rPr>
          <w:rFonts w:ascii="Times New Roman" w:hAnsi="Times New Roman" w:cs="Times New Roman"/>
        </w:rPr>
      </w:r>
      <w:r w:rsidR="005B4D28">
        <w:rPr>
          <w:rFonts w:ascii="Times New Roman" w:hAnsi="Times New Roman" w:cs="Times New Roman"/>
        </w:rPr>
        <w:fldChar w:fldCharType="separate"/>
      </w:r>
      <w:r w:rsidR="005B4D28" w:rsidRPr="005B4D28">
        <w:rPr>
          <w:rFonts w:ascii="Times New Roman" w:hAnsi="Times New Roman" w:cs="Times New Roman"/>
        </w:rPr>
        <w:t>Figure 1</w:t>
      </w:r>
      <w:r w:rsidR="005B4D28">
        <w:rPr>
          <w:rFonts w:ascii="Times New Roman" w:hAnsi="Times New Roman" w:cs="Times New Roman"/>
        </w:rPr>
        <w:fldChar w:fldCharType="end"/>
      </w:r>
      <w:r w:rsidR="008D2DC4">
        <w:rPr>
          <w:rFonts w:ascii="Times New Roman" w:hAnsi="Times New Roman" w:cs="Times New Roman"/>
        </w:rPr>
        <w:fldChar w:fldCharType="begin"/>
      </w:r>
      <w:r w:rsidR="008D2DC4">
        <w:rPr>
          <w:rFonts w:ascii="Times New Roman" w:hAnsi="Times New Roman" w:cs="Times New Roman"/>
        </w:rPr>
        <w:instrText xml:space="preserve"> REF _Ref434080392 \h </w:instrText>
      </w:r>
      <w:r w:rsidR="005B4D28">
        <w:rPr>
          <w:rFonts w:ascii="Times New Roman" w:hAnsi="Times New Roman" w:cs="Times New Roman"/>
        </w:rPr>
        <w:instrText xml:space="preserve"> \* MERGEFORMAT </w:instrText>
      </w:r>
      <w:r w:rsidR="008D2DC4">
        <w:rPr>
          <w:rFonts w:ascii="Times New Roman" w:hAnsi="Times New Roman" w:cs="Times New Roman"/>
        </w:rPr>
      </w:r>
      <w:r w:rsidR="008D2DC4">
        <w:rPr>
          <w:rFonts w:ascii="Times New Roman" w:hAnsi="Times New Roman" w:cs="Times New Roman"/>
        </w:rPr>
        <w:fldChar w:fldCharType="end"/>
      </w:r>
      <w:r w:rsidRPr="001709E6">
        <w:rPr>
          <w:rFonts w:ascii="Times New Roman" w:hAnsi="Times New Roman" w:cs="Times New Roman"/>
        </w:rPr>
        <w:t>).</w:t>
      </w:r>
    </w:p>
    <w:p w14:paraId="538B10C8" w14:textId="680E1D20" w:rsidR="005B4D28" w:rsidRDefault="008A5C09" w:rsidP="005B4D28">
      <w:pPr>
        <w:keepNext/>
        <w:spacing w:line="360" w:lineRule="auto"/>
        <w:jc w:val="both"/>
      </w:pPr>
      <w:r>
        <w:rPr>
          <w:noProof/>
          <w:lang w:eastAsia="en-AU"/>
        </w:rPr>
        <w:drawing>
          <wp:inline distT="0" distB="0" distL="0" distR="0" wp14:anchorId="5BA1084B" wp14:editId="3D9014D4">
            <wp:extent cx="3105510" cy="366978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6009" cy="3694008"/>
                    </a:xfrm>
                    <a:prstGeom prst="rect">
                      <a:avLst/>
                    </a:prstGeom>
                    <a:noFill/>
                    <a:ln>
                      <a:noFill/>
                    </a:ln>
                  </pic:spPr>
                </pic:pic>
              </a:graphicData>
            </a:graphic>
          </wp:inline>
        </w:drawing>
      </w:r>
    </w:p>
    <w:p w14:paraId="1C5B9243" w14:textId="68DB02DF" w:rsidR="008D2DC4" w:rsidRDefault="005B4D28" w:rsidP="001A7F5E">
      <w:pPr>
        <w:pStyle w:val="Caption"/>
        <w:spacing w:after="0"/>
        <w:jc w:val="both"/>
      </w:pPr>
      <w:bookmarkStart w:id="8" w:name="_Ref434081245"/>
      <w:bookmarkStart w:id="9" w:name="_Toc434235823"/>
      <w:r>
        <w:t xml:space="preserve">Figure </w:t>
      </w:r>
      <w:r w:rsidR="00360C91">
        <w:fldChar w:fldCharType="begin"/>
      </w:r>
      <w:r w:rsidR="00360C91">
        <w:instrText xml:space="preserve"> SEQ Figure \* ARABIC </w:instrText>
      </w:r>
      <w:r w:rsidR="00360C91">
        <w:fldChar w:fldCharType="separate"/>
      </w:r>
      <w:r>
        <w:rPr>
          <w:noProof/>
        </w:rPr>
        <w:t>1</w:t>
      </w:r>
      <w:r w:rsidR="00360C91">
        <w:rPr>
          <w:noProof/>
        </w:rPr>
        <w:fldChar w:fldCharType="end"/>
      </w:r>
      <w:bookmarkEnd w:id="8"/>
      <w:r>
        <w:t>: Percentage of second opinions</w:t>
      </w:r>
      <w:bookmarkEnd w:id="9"/>
    </w:p>
    <w:p w14:paraId="4A258520" w14:textId="5C3A2F27" w:rsidR="008A5C09" w:rsidRDefault="00DF7D89" w:rsidP="00B54765">
      <w:pPr>
        <w:spacing w:line="360" w:lineRule="auto"/>
        <w:jc w:val="both"/>
        <w:rPr>
          <w:rFonts w:ascii="Times New Roman" w:hAnsi="Times New Roman" w:cs="Times New Roman"/>
          <w:b/>
          <w:sz w:val="18"/>
          <w:szCs w:val="18"/>
        </w:rPr>
      </w:pPr>
      <w:r>
        <w:rPr>
          <w:rFonts w:ascii="Times New Roman" w:hAnsi="Times New Roman" w:cs="Times New Roman"/>
          <w:b/>
          <w:sz w:val="18"/>
          <w:szCs w:val="18"/>
        </w:rPr>
        <w:t xml:space="preserve">Source: </w:t>
      </w:r>
      <w:r w:rsidRPr="001A7F5E">
        <w:rPr>
          <w:rFonts w:ascii="Times New Roman" w:hAnsi="Times New Roman" w:cs="Times New Roman"/>
          <w:sz w:val="18"/>
          <w:szCs w:val="18"/>
        </w:rPr>
        <w:t>Olsen-Rong et al., 2015</w:t>
      </w:r>
      <w:r>
        <w:rPr>
          <w:rFonts w:ascii="Times New Roman" w:hAnsi="Times New Roman" w:cs="Times New Roman"/>
          <w:b/>
          <w:sz w:val="18"/>
          <w:szCs w:val="18"/>
        </w:rPr>
        <w:t xml:space="preserve"> </w:t>
      </w:r>
    </w:p>
    <w:p w14:paraId="410AF81A" w14:textId="77777777" w:rsidR="00DF7D89" w:rsidRPr="00DF7D89" w:rsidRDefault="00DF7D89" w:rsidP="00B54765">
      <w:pPr>
        <w:spacing w:line="360" w:lineRule="auto"/>
        <w:jc w:val="both"/>
        <w:rPr>
          <w:rFonts w:ascii="Times New Roman" w:hAnsi="Times New Roman" w:cs="Times New Roman"/>
          <w:b/>
          <w:sz w:val="18"/>
          <w:szCs w:val="18"/>
        </w:rPr>
      </w:pPr>
    </w:p>
    <w:p w14:paraId="58D5A2DA" w14:textId="5C269310" w:rsidR="00B54765" w:rsidRPr="001709E6" w:rsidRDefault="000608CE" w:rsidP="00B54765">
      <w:pPr>
        <w:spacing w:line="360" w:lineRule="auto"/>
        <w:jc w:val="both"/>
        <w:rPr>
          <w:rFonts w:ascii="Times New Roman" w:hAnsi="Times New Roman" w:cs="Times New Roman"/>
        </w:rPr>
      </w:pPr>
      <w:r>
        <w:rPr>
          <w:rFonts w:ascii="Times New Roman" w:hAnsi="Times New Roman" w:cs="Times New Roman"/>
        </w:rPr>
        <w:t xml:space="preserve">The GBP thus depends on the second opinion providers </w:t>
      </w:r>
      <w:r w:rsidR="00B54765" w:rsidRPr="001709E6">
        <w:rPr>
          <w:rFonts w:ascii="Times New Roman" w:hAnsi="Times New Roman" w:cs="Times New Roman"/>
        </w:rPr>
        <w:t xml:space="preserve">to determine the environmental integrity of the project. Therefore, </w:t>
      </w:r>
      <w:r w:rsidR="00B54765" w:rsidRPr="001709E6">
        <w:rPr>
          <w:rFonts w:ascii="Times New Roman" w:hAnsi="Times New Roman" w:cs="Times New Roman"/>
        </w:rPr>
        <w:fldChar w:fldCharType="begin"/>
      </w:r>
      <w:r w:rsidR="00B54765" w:rsidRPr="001709E6">
        <w:rPr>
          <w:rFonts w:ascii="Times New Roman" w:hAnsi="Times New Roman" w:cs="Times New Roman"/>
        </w:rPr>
        <w:instrText xml:space="preserve"> ADDIN EN.CITE &lt;EndNote&gt;&lt;Cite AuthorYear="1"&gt;&lt;Author&gt;Kochetygova&lt;/Author&gt;&lt;Year&gt;2014&lt;/Year&gt;&lt;RecNum&gt;4&lt;/RecNum&gt;&lt;Pages&gt;2&lt;/Pages&gt;&lt;DisplayText&gt;Kochetygova and Jauhari (2014, p. 2)&lt;/DisplayText&gt;&lt;record&gt;&lt;rec-number&gt;4&lt;/rec-number&gt;&lt;foreign-keys&gt;&lt;key app="EN" db-id="fxp205ptef2xdied2zm55sw5x9vpfezvewws" timestamp="1423958951"&gt;4&lt;/key&gt;&lt;/foreign-keys&gt;&lt;ref-type name="Electronic Article"&gt;43&lt;/ref-type&gt;&lt;contributors&gt;&lt;authors&gt;&lt;author&gt;Kochetygova, Julia&lt;/author&gt;&lt;author&gt;Jauhari, Anadi&lt;/author&gt;&lt;/authors&gt;&lt;/contributors&gt;&lt;titles&gt;&lt;title&gt;Climate Change, Green Bonds and Index Investing: The New Frontier&lt;/title&gt;&lt;tertiary-title&gt;S&amp;amp;P Dow Jones Indices: Environmental Social &amp;amp; Governance &lt;/tertiary-title&gt;&lt;/titles&gt;&lt;section&gt;August 2014&lt;/section&gt;&lt;dates&gt;&lt;year&gt;2014&lt;/year&gt;&lt;pub-dates&gt;&lt;date&gt;January 24 2015&lt;/date&gt;&lt;/pub-dates&gt;&lt;/dates&gt;&lt;publisher&gt;McGraw Hill Financial&lt;/publisher&gt;&lt;work-type&gt;Research Paper&lt;/work-type&gt;&lt;urls&gt;&lt;related-urls&gt;&lt;url&gt;http://au.spindices.com/index-family/environmental-social-governance/green-bonds&lt;/url&gt;&lt;/related-urls&gt;&lt;/urls&gt;&lt;/record&gt;&lt;/Cite&gt;&lt;/EndNote&gt;</w:instrText>
      </w:r>
      <w:r w:rsidR="00B54765" w:rsidRPr="001709E6">
        <w:rPr>
          <w:rFonts w:ascii="Times New Roman" w:hAnsi="Times New Roman" w:cs="Times New Roman"/>
        </w:rPr>
        <w:fldChar w:fldCharType="separate"/>
      </w:r>
      <w:r w:rsidR="00B54765" w:rsidRPr="001709E6">
        <w:rPr>
          <w:rFonts w:ascii="Times New Roman" w:hAnsi="Times New Roman" w:cs="Times New Roman"/>
          <w:noProof/>
        </w:rPr>
        <w:t>Kochetygova and Jauhari (2014, p. 2)</w:t>
      </w:r>
      <w:r w:rsidR="00B54765" w:rsidRPr="001709E6">
        <w:rPr>
          <w:rFonts w:ascii="Times New Roman" w:hAnsi="Times New Roman" w:cs="Times New Roman"/>
        </w:rPr>
        <w:fldChar w:fldCharType="end"/>
      </w:r>
      <w:r w:rsidR="00B54765" w:rsidRPr="001709E6">
        <w:rPr>
          <w:rFonts w:ascii="Times New Roman" w:hAnsi="Times New Roman" w:cs="Times New Roman"/>
        </w:rPr>
        <w:t xml:space="preserve"> argue that “there is no established, mandatory criteria as to what constitutes ‘green’ or which shades of green meet the threshold”. The GBP guidelines have increased issuances and investor interest </w:t>
      </w:r>
      <w:r w:rsidR="00FF7157">
        <w:rPr>
          <w:rFonts w:ascii="Times New Roman" w:hAnsi="Times New Roman" w:cs="Times New Roman"/>
        </w:rPr>
        <w:fldChar w:fldCharType="begin"/>
      </w:r>
      <w:r w:rsidR="00FF7157">
        <w:rPr>
          <w:rFonts w:ascii="Times New Roman" w:hAnsi="Times New Roman" w:cs="Times New Roman"/>
        </w:rPr>
        <w:instrText xml:space="preserve"> ADDIN EN.CITE &lt;EndNote&gt;&lt;Cite&gt;&lt;Author&gt;Kochetygova&lt;/Author&gt;&lt;Year&gt;2014&lt;/Year&gt;&lt;RecNum&gt;4&lt;/RecNum&gt;&lt;DisplayText&gt;(Kochetygova &amp;amp; Jauhari, 2014)&lt;/DisplayText&gt;&lt;record&gt;&lt;rec-number&gt;4&lt;/rec-number&gt;&lt;foreign-keys&gt;&lt;key app="EN" db-id="fxp205ptef2xdied2zm55sw5x9vpfezvewws" timestamp="1423958951"&gt;4&lt;/key&gt;&lt;/foreign-keys&gt;&lt;ref-type name="Electronic Article"&gt;43&lt;/ref-type&gt;&lt;contributors&gt;&lt;authors&gt;&lt;author&gt;Kochetygova, Julia&lt;/author&gt;&lt;author&gt;Jauhari, Anadi&lt;/author&gt;&lt;/authors&gt;&lt;/contributors&gt;&lt;titles&gt;&lt;title&gt;Climate Change, Green Bonds and Index Investing: The New Frontier&lt;/title&gt;&lt;tertiary-title&gt;S&amp;amp;P Dow Jones Indices: Environmental Social &amp;amp; Governance &lt;/tertiary-title&gt;&lt;/titles&gt;&lt;section&gt;August 2014&lt;/section&gt;&lt;dates&gt;&lt;year&gt;2014&lt;/year&gt;&lt;pub-dates&gt;&lt;date&gt;January 24 2015&lt;/date&gt;&lt;/pub-dates&gt;&lt;/dates&gt;&lt;publisher&gt;McGraw Hill Financial&lt;/publisher&gt;&lt;work-type&gt;Research Paper&lt;/work-type&gt;&lt;urls&gt;&lt;related-urls&gt;&lt;url&gt;http://au.spindices.com/index-family/environmental-social-governance/green-bonds&lt;/url&gt;&lt;/related-urls&gt;&lt;/urls&gt;&lt;/record&gt;&lt;/Cite&gt;&lt;/EndNote&gt;</w:instrText>
      </w:r>
      <w:r w:rsidR="00FF7157">
        <w:rPr>
          <w:rFonts w:ascii="Times New Roman" w:hAnsi="Times New Roman" w:cs="Times New Roman"/>
        </w:rPr>
        <w:fldChar w:fldCharType="separate"/>
      </w:r>
      <w:r w:rsidR="00FF7157">
        <w:rPr>
          <w:rFonts w:ascii="Times New Roman" w:hAnsi="Times New Roman" w:cs="Times New Roman"/>
          <w:noProof/>
        </w:rPr>
        <w:t>(Kochetygova &amp; Jauhari, 2014)</w:t>
      </w:r>
      <w:r w:rsidR="00FF7157">
        <w:rPr>
          <w:rFonts w:ascii="Times New Roman" w:hAnsi="Times New Roman" w:cs="Times New Roman"/>
        </w:rPr>
        <w:fldChar w:fldCharType="end"/>
      </w:r>
      <w:r w:rsidR="00B54765" w:rsidRPr="001709E6">
        <w:rPr>
          <w:rFonts w:ascii="Times New Roman" w:hAnsi="Times New Roman" w:cs="Times New Roman"/>
        </w:rPr>
        <w:t xml:space="preserve">.  </w:t>
      </w:r>
    </w:p>
    <w:p w14:paraId="16D5736B" w14:textId="77777777" w:rsidR="00B54765" w:rsidRPr="001709E6" w:rsidRDefault="00B54765" w:rsidP="00B54765">
      <w:pPr>
        <w:spacing w:line="360" w:lineRule="auto"/>
        <w:jc w:val="both"/>
        <w:rPr>
          <w:rFonts w:ascii="Times New Roman" w:hAnsi="Times New Roman" w:cs="Times New Roman"/>
        </w:rPr>
      </w:pPr>
    </w:p>
    <w:p w14:paraId="1ADA44B7" w14:textId="68A07F42" w:rsidR="00B54765" w:rsidRPr="001709E6" w:rsidRDefault="00B54765" w:rsidP="00A06324">
      <w:pPr>
        <w:pStyle w:val="Heading2"/>
      </w:pPr>
      <w:bookmarkStart w:id="10" w:name="_Toc434235753"/>
      <w:r w:rsidRPr="001709E6">
        <w:lastRenderedPageBreak/>
        <w:t>Certification process: Climate Bonds Standards (CBS)</w:t>
      </w:r>
      <w:bookmarkEnd w:id="10"/>
    </w:p>
    <w:p w14:paraId="0552310C" w14:textId="62225E94" w:rsidR="00891DFF" w:rsidRDefault="00B54765" w:rsidP="00672DE2">
      <w:pPr>
        <w:spacing w:line="360" w:lineRule="auto"/>
        <w:jc w:val="both"/>
        <w:rPr>
          <w:rFonts w:ascii="Times New Roman" w:hAnsi="Times New Roman" w:cs="Times New Roman"/>
        </w:rPr>
      </w:pPr>
      <w:r w:rsidRPr="001709E6">
        <w:rPr>
          <w:rFonts w:ascii="Times New Roman" w:hAnsi="Times New Roman" w:cs="Times New Roman"/>
        </w:rPr>
        <w:t>The Climate Bonds Initiative (CBI) is a not-for profit established in 2009 with the mandate of facilitating the mobilisation of capital to green bond projects</w:t>
      </w:r>
      <w:r w:rsidR="00977DA4">
        <w:rPr>
          <w:rFonts w:ascii="Times New Roman" w:hAnsi="Times New Roman" w:cs="Times New Roman"/>
        </w:rPr>
        <w:t xml:space="preserve"> (</w:t>
      </w:r>
      <w:r w:rsidR="00977DA4" w:rsidRPr="00977DA4">
        <w:rPr>
          <w:rFonts w:ascii="Times New Roman" w:hAnsi="Times New Roman" w:cs="Times New Roman"/>
        </w:rPr>
        <w:t>Climate Bonds Initiative, 2014</w:t>
      </w:r>
      <w:r w:rsidR="00977DA4" w:rsidRPr="00977DA4">
        <w:rPr>
          <w:rFonts w:ascii="Times New Roman" w:hAnsi="Times New Roman" w:cs="Times New Roman"/>
        </w:rPr>
        <w:t>)</w:t>
      </w:r>
      <w:r w:rsidRPr="001709E6">
        <w:rPr>
          <w:rFonts w:ascii="Times New Roman" w:hAnsi="Times New Roman" w:cs="Times New Roman"/>
        </w:rPr>
        <w:t>.</w:t>
      </w:r>
      <w:r w:rsidR="00672DE2">
        <w:rPr>
          <w:rFonts w:ascii="Times New Roman" w:hAnsi="Times New Roman" w:cs="Times New Roman"/>
        </w:rPr>
        <w:t xml:space="preserve"> They established the C</w:t>
      </w:r>
      <w:r w:rsidR="00555CD0">
        <w:rPr>
          <w:rFonts w:ascii="Times New Roman" w:hAnsi="Times New Roman" w:cs="Times New Roman"/>
        </w:rPr>
        <w:t xml:space="preserve">limate </w:t>
      </w:r>
      <w:r w:rsidR="00672DE2">
        <w:rPr>
          <w:rFonts w:ascii="Times New Roman" w:hAnsi="Times New Roman" w:cs="Times New Roman"/>
        </w:rPr>
        <w:t>B</w:t>
      </w:r>
      <w:r w:rsidR="00555CD0">
        <w:rPr>
          <w:rFonts w:ascii="Times New Roman" w:hAnsi="Times New Roman" w:cs="Times New Roman"/>
        </w:rPr>
        <w:t xml:space="preserve">onds </w:t>
      </w:r>
      <w:r w:rsidR="00672DE2">
        <w:rPr>
          <w:rFonts w:ascii="Times New Roman" w:hAnsi="Times New Roman" w:cs="Times New Roman"/>
        </w:rPr>
        <w:t>S</w:t>
      </w:r>
      <w:r w:rsidR="00555CD0">
        <w:rPr>
          <w:rFonts w:ascii="Times New Roman" w:hAnsi="Times New Roman" w:cs="Times New Roman"/>
        </w:rPr>
        <w:t>tandard (CBS)</w:t>
      </w:r>
      <w:r w:rsidR="00672DE2">
        <w:rPr>
          <w:rFonts w:ascii="Times New Roman" w:hAnsi="Times New Roman" w:cs="Times New Roman"/>
        </w:rPr>
        <w:t xml:space="preserve"> </w:t>
      </w:r>
      <w:r w:rsidR="00555CD0">
        <w:rPr>
          <w:rFonts w:ascii="Times New Roman" w:hAnsi="Times New Roman" w:cs="Times New Roman"/>
        </w:rPr>
        <w:t xml:space="preserve">parallel </w:t>
      </w:r>
      <w:r w:rsidR="00672DE2">
        <w:rPr>
          <w:rFonts w:ascii="Times New Roman" w:hAnsi="Times New Roman" w:cs="Times New Roman"/>
        </w:rPr>
        <w:t xml:space="preserve">to the GBP framework to address </w:t>
      </w:r>
      <w:r w:rsidR="00672DE2" w:rsidRPr="00672DE2">
        <w:rPr>
          <w:rFonts w:ascii="Times New Roman" w:hAnsi="Times New Roman" w:cs="Times New Roman"/>
        </w:rPr>
        <w:t>concern</w:t>
      </w:r>
      <w:r w:rsidR="00672DE2">
        <w:rPr>
          <w:rFonts w:ascii="Times New Roman" w:hAnsi="Times New Roman" w:cs="Times New Roman"/>
        </w:rPr>
        <w:t>s about “</w:t>
      </w:r>
      <w:r w:rsidR="00672DE2" w:rsidRPr="00672DE2">
        <w:rPr>
          <w:rFonts w:ascii="Times New Roman" w:hAnsi="Times New Roman" w:cs="Times New Roman"/>
        </w:rPr>
        <w:t>a ris</w:t>
      </w:r>
      <w:r w:rsidR="00672DE2">
        <w:rPr>
          <w:rFonts w:ascii="Times New Roman" w:hAnsi="Times New Roman" w:cs="Times New Roman"/>
        </w:rPr>
        <w:t xml:space="preserve">k of “greenwashing”, where bond </w:t>
      </w:r>
      <w:r w:rsidR="00672DE2" w:rsidRPr="00672DE2">
        <w:rPr>
          <w:rFonts w:ascii="Times New Roman" w:hAnsi="Times New Roman" w:cs="Times New Roman"/>
        </w:rPr>
        <w:t>proceeds ar</w:t>
      </w:r>
      <w:r w:rsidR="00672DE2">
        <w:rPr>
          <w:rFonts w:ascii="Times New Roman" w:hAnsi="Times New Roman" w:cs="Times New Roman"/>
        </w:rPr>
        <w:t xml:space="preserve">e allocated to assets that have </w:t>
      </w:r>
      <w:r w:rsidR="00672DE2" w:rsidRPr="00672DE2">
        <w:rPr>
          <w:rFonts w:ascii="Times New Roman" w:hAnsi="Times New Roman" w:cs="Times New Roman"/>
        </w:rPr>
        <w:t>little or doubtful environmental value</w:t>
      </w:r>
      <w:r w:rsidR="00672DE2">
        <w:rPr>
          <w:rFonts w:ascii="Times New Roman" w:hAnsi="Times New Roman" w:cs="Times New Roman"/>
        </w:rPr>
        <w:t>”</w:t>
      </w:r>
      <w:r w:rsidR="00DF7D89">
        <w:rPr>
          <w:rFonts w:ascii="Times New Roman" w:hAnsi="Times New Roman" w:cs="Times New Roman"/>
        </w:rPr>
        <w:t xml:space="preserve"> </w:t>
      </w:r>
      <w:r w:rsidR="00DF7D89">
        <w:rPr>
          <w:rFonts w:ascii="Times New Roman" w:hAnsi="Times New Roman" w:cs="Times New Roman"/>
        </w:rPr>
        <w:fldChar w:fldCharType="begin"/>
      </w:r>
      <w:r w:rsidR="00DF7D89">
        <w:rPr>
          <w:rFonts w:ascii="Times New Roman" w:hAnsi="Times New Roman" w:cs="Times New Roman"/>
        </w:rPr>
        <w:instrText xml:space="preserve"> ADDIN EN.CITE &lt;EndNote&gt;&lt;Cite&gt;&lt;Author&gt;Olsen-Rong&lt;/Author&gt;&lt;Year&gt;2015&lt;/Year&gt;&lt;RecNum&gt;49&lt;/RecNum&gt;&lt;Pages&gt;11&lt;/Pages&gt;&lt;DisplayText&gt;(Olsen-Rong et al., 2015, p. 11)&lt;/DisplayText&gt;&lt;record&gt;&lt;rec-number&gt;49&lt;/rec-number&gt;&lt;foreign-keys&gt;&lt;key app="EN" db-id="fxp205ptef2xdied2zm55sw5x9vpfezvewws" timestamp="1446028625"&gt;49&lt;/key&gt;&lt;/foreign-keys&gt;&lt;ref-type name="Report"&gt;27&lt;/ref-type&gt;&lt;contributors&gt;&lt;authors&gt;&lt;author&gt;Olsen-Rong, Tess&lt;/author&gt;&lt;author&gt;House, Katie&lt;/author&gt;&lt;author&gt;Sonerud, Beate&lt;/author&gt;&lt;author&gt;Kidney, Sean&lt;/author&gt;&lt;/authors&gt;&lt;tertiary-authors&gt;&lt;author&gt;Climate Bonds Initiative in association with HSBC Climate Change Centre of Excellence&lt;/author&gt;&lt;/tertiary-authors&gt;&lt;/contributors&gt;&lt;titles&gt;&lt;title&gt;Bonds and Climate Change: The State of the Market in 2015&lt;/title&gt;&lt;/titles&gt;&lt;pages&gt;16&lt;/pages&gt;&lt;volume&gt;July 2015&lt;/volume&gt;&lt;dates&gt;&lt;year&gt;2015&lt;/year&gt;&lt;/dates&gt;&lt;publisher&gt;Climate Bonds Initiative&lt;/publisher&gt;&lt;urls&gt;&lt;related-urls&gt;&lt;url&gt;https://www.climatebonds.net/files/files/CBI-HSBC%20report%207July%20JG01.pdf&lt;/url&gt;&lt;/related-urls&gt;&lt;/urls&gt;&lt;access-date&gt;28 October 2015&lt;/access-date&gt;&lt;/record&gt;&lt;/Cite&gt;&lt;/EndNote&gt;</w:instrText>
      </w:r>
      <w:r w:rsidR="00DF7D89">
        <w:rPr>
          <w:rFonts w:ascii="Times New Roman" w:hAnsi="Times New Roman" w:cs="Times New Roman"/>
        </w:rPr>
        <w:fldChar w:fldCharType="separate"/>
      </w:r>
      <w:r w:rsidR="00DF7D89">
        <w:rPr>
          <w:rFonts w:ascii="Times New Roman" w:hAnsi="Times New Roman" w:cs="Times New Roman"/>
          <w:noProof/>
        </w:rPr>
        <w:t>(Olsen-Rong et al., 2015, p. 11)</w:t>
      </w:r>
      <w:r w:rsidR="00DF7D89">
        <w:rPr>
          <w:rFonts w:ascii="Times New Roman" w:hAnsi="Times New Roman" w:cs="Times New Roman"/>
        </w:rPr>
        <w:fldChar w:fldCharType="end"/>
      </w:r>
      <w:r w:rsidR="00672DE2" w:rsidRPr="00672DE2">
        <w:rPr>
          <w:rFonts w:ascii="Times New Roman" w:hAnsi="Times New Roman" w:cs="Times New Roman"/>
        </w:rPr>
        <w:t>.</w:t>
      </w:r>
      <w:r w:rsidR="00672DE2">
        <w:rPr>
          <w:rFonts w:ascii="Times New Roman" w:hAnsi="Times New Roman" w:cs="Times New Roman"/>
        </w:rPr>
        <w:t xml:space="preserve"> </w:t>
      </w:r>
    </w:p>
    <w:p w14:paraId="4C8B663D" w14:textId="77777777" w:rsidR="00891DFF" w:rsidRDefault="00891DFF" w:rsidP="00B54765">
      <w:pPr>
        <w:spacing w:line="360" w:lineRule="auto"/>
        <w:jc w:val="both"/>
        <w:rPr>
          <w:rFonts w:ascii="Times New Roman" w:hAnsi="Times New Roman" w:cs="Times New Roman"/>
        </w:rPr>
      </w:pPr>
    </w:p>
    <w:p w14:paraId="0074A2E5" w14:textId="6045C586" w:rsidR="00B54765" w:rsidRPr="001709E6" w:rsidRDefault="00672DE2" w:rsidP="00B54765">
      <w:pPr>
        <w:spacing w:line="360" w:lineRule="auto"/>
        <w:jc w:val="both"/>
        <w:rPr>
          <w:rFonts w:ascii="Times New Roman" w:hAnsi="Times New Roman" w:cs="Times New Roman"/>
        </w:rPr>
      </w:pPr>
      <w:r>
        <w:rPr>
          <w:rFonts w:ascii="Times New Roman" w:hAnsi="Times New Roman" w:cs="Times New Roman"/>
        </w:rPr>
        <w:t>T</w:t>
      </w:r>
      <w:r w:rsidR="00B54765" w:rsidRPr="001709E6">
        <w:rPr>
          <w:rFonts w:ascii="Times New Roman" w:hAnsi="Times New Roman" w:cs="Times New Roman"/>
        </w:rPr>
        <w:t>he CBI developed a taxonomy of inf</w:t>
      </w:r>
      <w:r w:rsidR="00891DFF">
        <w:rPr>
          <w:rFonts w:ascii="Times New Roman" w:hAnsi="Times New Roman" w:cs="Times New Roman"/>
        </w:rPr>
        <w:t xml:space="preserve">rastructure-type projects that CBS certified </w:t>
      </w:r>
      <w:r w:rsidR="00B54765" w:rsidRPr="001709E6">
        <w:rPr>
          <w:rFonts w:ascii="Times New Roman" w:hAnsi="Times New Roman" w:cs="Times New Roman"/>
        </w:rPr>
        <w:t>bonds can fund (</w:t>
      </w:r>
      <w:r w:rsidR="008D2DC4">
        <w:rPr>
          <w:rFonts w:ascii="Times New Roman" w:hAnsi="Times New Roman" w:cs="Times New Roman"/>
        </w:rPr>
        <w:t>see</w:t>
      </w:r>
      <w:r w:rsidR="005B4D28">
        <w:rPr>
          <w:rFonts w:ascii="Times New Roman" w:hAnsi="Times New Roman" w:cs="Times New Roman"/>
        </w:rPr>
        <w:t xml:space="preserve"> </w:t>
      </w:r>
      <w:r w:rsidR="005B4D28">
        <w:rPr>
          <w:rFonts w:ascii="Times New Roman" w:hAnsi="Times New Roman" w:cs="Times New Roman"/>
        </w:rPr>
        <w:fldChar w:fldCharType="begin"/>
      </w:r>
      <w:r w:rsidR="005B4D28">
        <w:rPr>
          <w:rFonts w:ascii="Times New Roman" w:hAnsi="Times New Roman" w:cs="Times New Roman"/>
        </w:rPr>
        <w:instrText xml:space="preserve"> REF _Ref434081287 \h  \* MERGEFORMAT </w:instrText>
      </w:r>
      <w:r w:rsidR="005B4D28">
        <w:rPr>
          <w:rFonts w:ascii="Times New Roman" w:hAnsi="Times New Roman" w:cs="Times New Roman"/>
        </w:rPr>
      </w:r>
      <w:r w:rsidR="005B4D28">
        <w:rPr>
          <w:rFonts w:ascii="Times New Roman" w:hAnsi="Times New Roman" w:cs="Times New Roman"/>
        </w:rPr>
        <w:fldChar w:fldCharType="separate"/>
      </w:r>
      <w:r w:rsidR="005B4D28" w:rsidRPr="005B4D28">
        <w:rPr>
          <w:rFonts w:ascii="Times New Roman" w:hAnsi="Times New Roman" w:cs="Times New Roman"/>
        </w:rPr>
        <w:t>Figure 2</w:t>
      </w:r>
      <w:r w:rsidR="005B4D28">
        <w:rPr>
          <w:rFonts w:ascii="Times New Roman" w:hAnsi="Times New Roman" w:cs="Times New Roman"/>
        </w:rPr>
        <w:fldChar w:fldCharType="end"/>
      </w:r>
      <w:r w:rsidR="00891DFF">
        <w:rPr>
          <w:rFonts w:ascii="Times New Roman" w:hAnsi="Times New Roman" w:cs="Times New Roman"/>
        </w:rPr>
        <w:t xml:space="preserve">). </w:t>
      </w:r>
      <w:r w:rsidR="00B54765" w:rsidRPr="001709E6">
        <w:rPr>
          <w:rFonts w:ascii="Times New Roman" w:hAnsi="Times New Roman" w:cs="Times New Roman"/>
        </w:rPr>
        <w:t>The taxonomy focuses on either the upgrading of existing infrastructure or the establishment of new infrastructure. In developing the overall taxonomy, CBI sought to define a low-carbon economy and, from this, define which investments would support this economy. CBI has defined a low carbon economy as one that operates within a 2°C global average temperature increase from pre-industrial levels</w:t>
      </w:r>
      <w:r w:rsidR="00DF7D89">
        <w:rPr>
          <w:rFonts w:ascii="Times New Roman" w:hAnsi="Times New Roman" w:cs="Times New Roman"/>
        </w:rPr>
        <w:t xml:space="preserve"> </w:t>
      </w:r>
      <w:r w:rsidR="00DF7D89">
        <w:rPr>
          <w:rFonts w:ascii="Times New Roman" w:hAnsi="Times New Roman" w:cs="Times New Roman"/>
        </w:rPr>
        <w:fldChar w:fldCharType="begin"/>
      </w:r>
      <w:r w:rsidR="00DF7D89">
        <w:rPr>
          <w:rFonts w:ascii="Times New Roman" w:hAnsi="Times New Roman" w:cs="Times New Roman"/>
        </w:rPr>
        <w:instrText xml:space="preserve"> ADDIN EN.CITE &lt;EndNote&gt;&lt;Cite&gt;&lt;Author&gt;Olsen-Rong&lt;/Author&gt;&lt;Year&gt;2015&lt;/Year&gt;&lt;RecNum&gt;49&lt;/RecNum&gt;&lt;DisplayText&gt;(Olsen-Rong et al., 2015)&lt;/DisplayText&gt;&lt;record&gt;&lt;rec-number&gt;49&lt;/rec-number&gt;&lt;foreign-keys&gt;&lt;key app="EN" db-id="fxp205ptef2xdied2zm55sw5x9vpfezvewws" timestamp="1446028625"&gt;49&lt;/key&gt;&lt;/foreign-keys&gt;&lt;ref-type name="Report"&gt;27&lt;/ref-type&gt;&lt;contributors&gt;&lt;authors&gt;&lt;author&gt;Olsen-Rong, Tess&lt;/author&gt;&lt;author&gt;House, Katie&lt;/author&gt;&lt;author&gt;Sonerud, Beate&lt;/author&gt;&lt;author&gt;Kidney, Sean&lt;/author&gt;&lt;/authors&gt;&lt;tertiary-authors&gt;&lt;author&gt;Climate Bonds Initiative in association with HSBC Climate Change Centre of Excellence&lt;/author&gt;&lt;/tertiary-authors&gt;&lt;/contributors&gt;&lt;titles&gt;&lt;title&gt;Bonds and Climate Change: The State of the Market in 2015&lt;/title&gt;&lt;/titles&gt;&lt;pages&gt;16&lt;/pages&gt;&lt;volume&gt;July 2015&lt;/volume&gt;&lt;dates&gt;&lt;year&gt;2015&lt;/year&gt;&lt;/dates&gt;&lt;publisher&gt;Climate Bonds Initiative&lt;/publisher&gt;&lt;urls&gt;&lt;related-urls&gt;&lt;url&gt;https://www.climatebonds.net/files/files/CBI-HSBC%20report%207July%20JG01.pdf&lt;/url&gt;&lt;/related-urls&gt;&lt;/urls&gt;&lt;access-date&gt;28 October 2015&lt;/access-date&gt;&lt;/record&gt;&lt;/Cite&gt;&lt;/EndNote&gt;</w:instrText>
      </w:r>
      <w:r w:rsidR="00DF7D89">
        <w:rPr>
          <w:rFonts w:ascii="Times New Roman" w:hAnsi="Times New Roman" w:cs="Times New Roman"/>
        </w:rPr>
        <w:fldChar w:fldCharType="separate"/>
      </w:r>
      <w:r w:rsidR="00DF7D89">
        <w:rPr>
          <w:rFonts w:ascii="Times New Roman" w:hAnsi="Times New Roman" w:cs="Times New Roman"/>
          <w:noProof/>
        </w:rPr>
        <w:t>(Olsen-Rong et al., 2015)</w:t>
      </w:r>
      <w:r w:rsidR="00DF7D89">
        <w:rPr>
          <w:rFonts w:ascii="Times New Roman" w:hAnsi="Times New Roman" w:cs="Times New Roman"/>
        </w:rPr>
        <w:fldChar w:fldCharType="end"/>
      </w:r>
      <w:r w:rsidR="00B54765" w:rsidRPr="001709E6">
        <w:rPr>
          <w:rFonts w:ascii="Times New Roman" w:hAnsi="Times New Roman" w:cs="Times New Roman"/>
        </w:rPr>
        <w:t>. To further support the taxonomy, technology-specific standards have been released for solar, wind, low carbon buildings and low carbon transport. Thus an issuer can issue a Certified Climate Bond by engaging a third party verifier to liaise with the Climate Bond Initiative to issue a bond within the stipulated standards. CBI stipulates that no matter who issues the bond – corporate or government – the capital raised must follow the GBP framework</w:t>
      </w:r>
      <w:r w:rsidR="00DF7D89">
        <w:rPr>
          <w:rFonts w:ascii="Times New Roman" w:hAnsi="Times New Roman" w:cs="Times New Roman"/>
        </w:rPr>
        <w:t xml:space="preserve"> </w:t>
      </w:r>
      <w:r w:rsidR="00DF7D89">
        <w:rPr>
          <w:rFonts w:ascii="Times New Roman" w:hAnsi="Times New Roman" w:cs="Times New Roman"/>
        </w:rPr>
        <w:fldChar w:fldCharType="begin"/>
      </w:r>
      <w:r w:rsidR="00DF7D89">
        <w:rPr>
          <w:rFonts w:ascii="Times New Roman" w:hAnsi="Times New Roman" w:cs="Times New Roman"/>
        </w:rPr>
        <w:instrText xml:space="preserve"> ADDIN EN.CITE &lt;EndNote&gt;&lt;Cite&gt;&lt;Author&gt;Olsen-Rong&lt;/Author&gt;&lt;Year&gt;2015&lt;/Year&gt;&lt;RecNum&gt;49&lt;/RecNum&gt;&lt;DisplayText&gt;(Olsen-Rong et al., 2015)&lt;/DisplayText&gt;&lt;record&gt;&lt;rec-number&gt;49&lt;/rec-number&gt;&lt;foreign-keys&gt;&lt;key app="EN" db-id="fxp205ptef2xdied2zm55sw5x9vpfezvewws" timestamp="1446028625"&gt;49&lt;/key&gt;&lt;/foreign-keys&gt;&lt;ref-type name="Report"&gt;27&lt;/ref-type&gt;&lt;contributors&gt;&lt;authors&gt;&lt;author&gt;Olsen-Rong, Tess&lt;/author&gt;&lt;author&gt;House, Katie&lt;/author&gt;&lt;author&gt;Sonerud, Beate&lt;/author&gt;&lt;author&gt;Kidney, Sean&lt;/author&gt;&lt;/authors&gt;&lt;tertiary-authors&gt;&lt;author&gt;Climate Bonds Initiative in association with HSBC Climate Change Centre of Excellence&lt;/author&gt;&lt;/tertiary-authors&gt;&lt;/contributors&gt;&lt;titles&gt;&lt;title&gt;Bonds and Climate Change: The State of the Market in 2015&lt;/title&gt;&lt;/titles&gt;&lt;pages&gt;16&lt;/pages&gt;&lt;volume&gt;July 2015&lt;/volume&gt;&lt;dates&gt;&lt;year&gt;2015&lt;/year&gt;&lt;/dates&gt;&lt;publisher&gt;Climate Bonds Initiative&lt;/publisher&gt;&lt;urls&gt;&lt;related-urls&gt;&lt;url&gt;https://www.climatebonds.net/files/files/CBI-HSBC%20report%207July%20JG01.pdf&lt;/url&gt;&lt;/related-urls&gt;&lt;/urls&gt;&lt;access-date&gt;28 October 2015&lt;/access-date&gt;&lt;/record&gt;&lt;/Cite&gt;&lt;/EndNote&gt;</w:instrText>
      </w:r>
      <w:r w:rsidR="00DF7D89">
        <w:rPr>
          <w:rFonts w:ascii="Times New Roman" w:hAnsi="Times New Roman" w:cs="Times New Roman"/>
        </w:rPr>
        <w:fldChar w:fldCharType="separate"/>
      </w:r>
      <w:r w:rsidR="00DF7D89">
        <w:rPr>
          <w:rFonts w:ascii="Times New Roman" w:hAnsi="Times New Roman" w:cs="Times New Roman"/>
          <w:noProof/>
        </w:rPr>
        <w:t>(Olsen-Rong et al., 2015)</w:t>
      </w:r>
      <w:r w:rsidR="00DF7D89">
        <w:rPr>
          <w:rFonts w:ascii="Times New Roman" w:hAnsi="Times New Roman" w:cs="Times New Roman"/>
        </w:rPr>
        <w:fldChar w:fldCharType="end"/>
      </w:r>
      <w:r w:rsidR="00B54765" w:rsidRPr="001709E6">
        <w:rPr>
          <w:rFonts w:ascii="Times New Roman" w:hAnsi="Times New Roman" w:cs="Times New Roman"/>
        </w:rPr>
        <w:t xml:space="preserve">. </w:t>
      </w:r>
    </w:p>
    <w:p w14:paraId="557C38CB" w14:textId="77777777" w:rsidR="00672DE2" w:rsidRDefault="00672DE2" w:rsidP="00672DE2">
      <w:pPr>
        <w:keepNext/>
        <w:spacing w:line="360" w:lineRule="auto"/>
        <w:jc w:val="both"/>
      </w:pPr>
      <w:r w:rsidRPr="001709E6">
        <w:rPr>
          <w:rFonts w:ascii="Times New Roman" w:hAnsi="Times New Roman" w:cs="Times New Roman"/>
          <w:noProof/>
          <w:lang w:eastAsia="en-AU"/>
        </w:rPr>
        <w:drawing>
          <wp:inline distT="0" distB="0" distL="0" distR="0" wp14:anchorId="0191D9D3" wp14:editId="4ACE32D2">
            <wp:extent cx="5106390" cy="3002345"/>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9586" cy="3004224"/>
                    </a:xfrm>
                    <a:prstGeom prst="rect">
                      <a:avLst/>
                    </a:prstGeom>
                    <a:noFill/>
                    <a:ln>
                      <a:noFill/>
                    </a:ln>
                  </pic:spPr>
                </pic:pic>
              </a:graphicData>
            </a:graphic>
          </wp:inline>
        </w:drawing>
      </w:r>
    </w:p>
    <w:p w14:paraId="199B9AE4" w14:textId="77777777" w:rsidR="00672DE2" w:rsidRDefault="00672DE2" w:rsidP="001A7F5E">
      <w:pPr>
        <w:pStyle w:val="Caption"/>
        <w:spacing w:after="0"/>
        <w:jc w:val="both"/>
      </w:pPr>
      <w:bookmarkStart w:id="11" w:name="_Ref434081287"/>
      <w:bookmarkStart w:id="12" w:name="_Ref434080861"/>
      <w:bookmarkStart w:id="13" w:name="_Toc434235824"/>
      <w:r>
        <w:t xml:space="preserve">Figure </w:t>
      </w:r>
      <w:r w:rsidR="00360C91">
        <w:fldChar w:fldCharType="begin"/>
      </w:r>
      <w:r w:rsidR="00360C91">
        <w:instrText xml:space="preserve"> SEQ Figure \* ARABIC </w:instrText>
      </w:r>
      <w:r w:rsidR="00360C91">
        <w:fldChar w:fldCharType="separate"/>
      </w:r>
      <w:r>
        <w:rPr>
          <w:noProof/>
        </w:rPr>
        <w:t>2</w:t>
      </w:r>
      <w:r w:rsidR="00360C91">
        <w:rPr>
          <w:noProof/>
        </w:rPr>
        <w:fldChar w:fldCharType="end"/>
      </w:r>
      <w:bookmarkEnd w:id="11"/>
      <w:r>
        <w:t>: Climate Bonds Taxonomy</w:t>
      </w:r>
      <w:bookmarkEnd w:id="12"/>
      <w:bookmarkEnd w:id="13"/>
    </w:p>
    <w:p w14:paraId="5ED4ED2F" w14:textId="638079A7" w:rsidR="005F6784" w:rsidRDefault="00DF7D89" w:rsidP="00210AA8">
      <w:pPr>
        <w:spacing w:line="360" w:lineRule="auto"/>
        <w:jc w:val="both"/>
        <w:rPr>
          <w:rFonts w:asciiTheme="majorHAnsi" w:eastAsiaTheme="majorEastAsia" w:hAnsiTheme="majorHAnsi" w:cstheme="majorBidi"/>
          <w:color w:val="365F91" w:themeColor="accent1" w:themeShade="BF"/>
          <w:sz w:val="26"/>
          <w:szCs w:val="26"/>
        </w:rPr>
      </w:pPr>
      <w:r w:rsidRPr="00DF7D89">
        <w:rPr>
          <w:rFonts w:ascii="Times New Roman" w:hAnsi="Times New Roman" w:cs="Times New Roman"/>
          <w:b/>
          <w:sz w:val="18"/>
          <w:szCs w:val="18"/>
        </w:rPr>
        <w:t xml:space="preserve">Source: </w:t>
      </w:r>
      <w:r w:rsidR="00460827" w:rsidRPr="001A7F5E">
        <w:rPr>
          <w:rFonts w:ascii="Times New Roman" w:hAnsi="Times New Roman" w:cs="Times New Roman"/>
          <w:sz w:val="18"/>
          <w:szCs w:val="18"/>
        </w:rPr>
        <w:t>Climate Bonds Initiative, 2014</w:t>
      </w:r>
      <w:r w:rsidR="00630B20">
        <w:rPr>
          <w:rFonts w:ascii="Times New Roman" w:hAnsi="Times New Roman" w:cs="Times New Roman"/>
          <w:sz w:val="18"/>
          <w:szCs w:val="18"/>
        </w:rPr>
        <w:fldChar w:fldCharType="begin"/>
      </w:r>
      <w:r w:rsidR="00630B20">
        <w:rPr>
          <w:rFonts w:ascii="Times New Roman" w:hAnsi="Times New Roman" w:cs="Times New Roman"/>
          <w:sz w:val="18"/>
          <w:szCs w:val="18"/>
        </w:rPr>
        <w:instrText xml:space="preserve"> ADDIN EN.CITE &lt;EndNote&gt;&lt;Cite Hidden="1"&gt;&lt;Author&gt;Climate Bonds Initiative&lt;/Author&gt;&lt;Year&gt;2014&lt;/Year&gt;&lt;RecNum&gt;51&lt;/RecNum&gt;&lt;record&gt;&lt;rec-number&gt;51&lt;/rec-number&gt;&lt;foreign-keys&gt;&lt;key app="EN" db-id="fxp205ptef2xdied2zm55sw5x9vpfezvewws" timestamp="1446374651"&gt;51&lt;/key&gt;&lt;/foreign-keys&gt;&lt;ref-type name="Web Page"&gt;12&lt;/ref-type&gt;&lt;contributors&gt;&lt;authors&gt;&lt;author&gt;Climate Bonds Initiative,&lt;/author&gt;&lt;/authors&gt;&lt;/contributors&gt;&lt;titles&gt;&lt;title&gt;Standards Taxonomy&lt;/title&gt;&lt;/titles&gt;&lt;volume&gt;2015&lt;/volume&gt;&lt;number&gt;30 October 2015&lt;/number&gt;&lt;dates&gt;&lt;year&gt;2014&lt;/year&gt;&lt;/dates&gt;&lt;urls&gt;&lt;related-urls&gt;&lt;url&gt;https://www.climatebonds.net/standards/taxonomy2&lt;/url&gt;&lt;/related-urls&gt;&lt;/urls&gt;&lt;/record&gt;&lt;/Cite&gt;&lt;/EndNote&gt;</w:instrText>
      </w:r>
      <w:r w:rsidR="00630B20">
        <w:rPr>
          <w:rFonts w:ascii="Times New Roman" w:hAnsi="Times New Roman" w:cs="Times New Roman"/>
          <w:sz w:val="18"/>
          <w:szCs w:val="18"/>
        </w:rPr>
        <w:fldChar w:fldCharType="end"/>
      </w:r>
      <w:r w:rsidR="005F6784">
        <w:br w:type="page"/>
      </w:r>
    </w:p>
    <w:p w14:paraId="42EB2A57" w14:textId="220CC456" w:rsidR="00F824ED" w:rsidRPr="001709E6" w:rsidRDefault="00F824ED" w:rsidP="00A06324">
      <w:pPr>
        <w:pStyle w:val="Heading2"/>
      </w:pPr>
      <w:bookmarkStart w:id="14" w:name="_Toc434235754"/>
      <w:r w:rsidRPr="001709E6">
        <w:lastRenderedPageBreak/>
        <w:t>The role of private sector money for public good</w:t>
      </w:r>
      <w:bookmarkEnd w:id="14"/>
    </w:p>
    <w:p w14:paraId="52C418C8" w14:textId="0D457AA3" w:rsidR="00F824ED" w:rsidRPr="001709E6" w:rsidRDefault="00F824ED" w:rsidP="00F824ED">
      <w:pPr>
        <w:spacing w:line="360" w:lineRule="auto"/>
        <w:jc w:val="both"/>
        <w:rPr>
          <w:rFonts w:ascii="Times New Roman" w:hAnsi="Times New Roman" w:cs="Times New Roman"/>
        </w:rPr>
      </w:pPr>
      <w:r w:rsidRPr="001709E6">
        <w:rPr>
          <w:rFonts w:ascii="Times New Roman" w:hAnsi="Times New Roman" w:cs="Times New Roman"/>
        </w:rPr>
        <w:t xml:space="preserve">Successive theorists argue that the green bond market has the potential to facilitate significant private sector investment into renewable energy and ‘green’ infrastructure projects as well as address other environmental concerns such as biodiversity loss </w:t>
      </w:r>
      <w:r w:rsidRPr="001709E6">
        <w:rPr>
          <w:rFonts w:ascii="Times New Roman" w:hAnsi="Times New Roman" w:cs="Times New Roman"/>
        </w:rPr>
        <w:fldChar w:fldCharType="begin">
          <w:fldData xml:space="preserve">PEVuZE5vdGU+PENpdGU+PEF1dGhvcj5BZ3VpYXI8L0F1dGhvcj48WWVhcj4yMDEzPC9ZZWFyPjxS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</w:fldData>
        </w:fldChar>
      </w:r>
      <w:r w:rsidRPr="001709E6">
        <w:rPr>
          <w:rFonts w:ascii="Times New Roman" w:hAnsi="Times New Roman" w:cs="Times New Roman"/>
        </w:rPr>
        <w:instrText xml:space="preserve"> ADDIN EN.CITE </w:instrText>
      </w:r>
      <w:r w:rsidRPr="001709E6">
        <w:rPr>
          <w:rFonts w:ascii="Times New Roman" w:hAnsi="Times New Roman" w:cs="Times New Roman"/>
        </w:rPr>
        <w:fldChar w:fldCharType="begin">
          <w:fldData xml:space="preserve">PEVuZE5vdGU+PENpdGU+PEF1dGhvcj5BZ3VpYXI8L0F1dGhvcj48WWVhcj4yMDEzPC9ZZWFyPjxS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</w:fldData>
        </w:fldChar>
      </w:r>
      <w:r w:rsidRPr="001709E6">
        <w:rPr>
          <w:rFonts w:ascii="Times New Roman" w:hAnsi="Times New Roman" w:cs="Times New Roman"/>
        </w:rPr>
        <w:instrText xml:space="preserve"> ADDIN EN.CITE.DATA </w:instrText>
      </w:r>
      <w:r w:rsidRPr="001709E6">
        <w:rPr>
          <w:rFonts w:ascii="Times New Roman" w:hAnsi="Times New Roman" w:cs="Times New Roman"/>
        </w:rPr>
      </w:r>
      <w:r w:rsidRPr="001709E6">
        <w:rPr>
          <w:rFonts w:ascii="Times New Roman" w:hAnsi="Times New Roman" w:cs="Times New Roman"/>
        </w:rPr>
        <w:fldChar w:fldCharType="end"/>
      </w:r>
      <w:r w:rsidRPr="001709E6">
        <w:rPr>
          <w:rFonts w:ascii="Times New Roman" w:hAnsi="Times New Roman" w:cs="Times New Roman"/>
        </w:rPr>
      </w:r>
      <w:r w:rsidRPr="001709E6">
        <w:rPr>
          <w:rFonts w:ascii="Times New Roman" w:hAnsi="Times New Roman" w:cs="Times New Roman"/>
        </w:rPr>
        <w:fldChar w:fldCharType="separate"/>
      </w:r>
      <w:r w:rsidRPr="001709E6">
        <w:rPr>
          <w:rFonts w:ascii="Times New Roman" w:hAnsi="Times New Roman" w:cs="Times New Roman"/>
          <w:noProof/>
        </w:rPr>
        <w:t>(Aguiar, 2013; Damerow, Kidney, &amp; Clenaghan, 2012; Kennedy &amp; Corfee-Morlot, 2012; Kochetygova &amp; Jauhari, 2014; Mathews &amp; Kidney, 2012)</w:t>
      </w:r>
      <w:r w:rsidRPr="001709E6">
        <w:rPr>
          <w:rFonts w:ascii="Times New Roman" w:hAnsi="Times New Roman" w:cs="Times New Roman"/>
        </w:rPr>
        <w:fldChar w:fldCharType="end"/>
      </w:r>
      <w:r w:rsidRPr="001709E6">
        <w:rPr>
          <w:rFonts w:ascii="Times New Roman" w:hAnsi="Times New Roman" w:cs="Times New Roman"/>
        </w:rPr>
        <w:t xml:space="preserve">. </w:t>
      </w:r>
      <w:r w:rsidRPr="001709E6">
        <w:rPr>
          <w:rFonts w:ascii="Times New Roman" w:hAnsi="Times New Roman" w:cs="Times New Roman"/>
        </w:rPr>
        <w:fldChar w:fldCharType="begin"/>
      </w:r>
      <w:r w:rsidR="00FF7157">
        <w:rPr>
          <w:rFonts w:ascii="Times New Roman" w:hAnsi="Times New Roman" w:cs="Times New Roman"/>
        </w:rPr>
        <w:instrText xml:space="preserve"> ADDIN EN.CITE &lt;EndNote&gt;&lt;Cite AuthorYear="1"&gt;&lt;Author&gt;Mathews&lt;/Author&gt;&lt;Year&gt;2012&lt;/Year&gt;&lt;RecNum&gt;18&lt;/RecNum&gt;&lt;DisplayText&gt;Mathews and Kidney (2012)&lt;/DisplayText&gt;&lt;record&gt;&lt;rec-number&gt;18&lt;/rec-number&gt;&lt;foreign-keys&gt;&lt;key app="EN" db-id="fxp205ptef2xdied2zm55sw5x9vpfezvewws" timestamp="1439009212"&gt;18&lt;/key&gt;&lt;/foreign-keys&gt;&lt;ref-type name="Journal Article"&gt;17&lt;/ref-type&gt;&lt;contributors&gt;&lt;authors&gt;&lt;author&gt;Mathews, John A.&lt;/author&gt;&lt;author&gt;Kidney, Sean&lt;/author&gt;&lt;/authors&gt;&lt;/contributors&gt;&lt;auth-address&gt;LUISS Guido Carli U&amp;#xD;Climate Bonds Initiative, London&lt;/auth-address&gt;&lt;titles&gt;&lt;title&gt;Financing Climate-Friendly Energy Development through Bonds&lt;/title&gt;&lt;secondary-title&gt;Development Southern Africa&lt;/secondary-title&gt;&lt;/titles&gt;&lt;periodical&gt;&lt;full-title&gt;Development Southern Africa&lt;/full-title&gt;&lt;/periodical&gt;&lt;pages&gt;337-349&lt;/pages&gt;&lt;volume&gt;29&lt;/volume&gt;&lt;number&gt;2&lt;/number&gt;&lt;keywords&gt;&lt;keyword&gt;Economic Development: Agriculture&lt;/keyword&gt;&lt;keyword&gt;Natural Resources&lt;/keyword&gt;&lt;keyword&gt;Energy&lt;/keyword&gt;&lt;keyword&gt;Environment&lt;/keyword&gt;&lt;keyword&gt;Other Primary Products O13&lt;/keyword&gt;&lt;keyword&gt;Energy: Demand and Supply&lt;/keyword&gt;&lt;keyword&gt;Prices Q41&lt;/keyword&gt;&lt;keyword&gt;Energy: Government Policy Q48&lt;/keyword&gt;&lt;keyword&gt;Climate&lt;/keyword&gt;&lt;keyword&gt;Natural Disasters&lt;/keyword&gt;&lt;keyword&gt;Global Warming Q54&lt;/keyword&gt;&lt;keyword&gt;Environmental Economics: Government Policy Q58&lt;/keyword&gt;&lt;/keywords&gt;&lt;dates&gt;&lt;year&gt;2012&lt;/year&gt;&lt;/dates&gt;&lt;isbn&gt;0376835X&lt;/isbn&gt;&lt;accession-num&gt;1313766 Alternate Accession Number: EP75162367&lt;/accession-num&gt;&lt;urls&gt;&lt;related-urls&gt;&lt;url&gt;https://ezp.lib.unimelb.edu.au/login?url=https://search.ebscohost.com/login.aspx?direct=true&amp;amp;db=eoh&amp;amp;AN=1313766&amp;amp;site=eds-live&amp;amp;scope=site&lt;/url&gt;&lt;url&gt;http://www.tandfonline.com/loi/cdsa20&lt;/url&gt;&lt;/related-urls&gt;&lt;/urls&gt;&lt;electronic-resource-num&gt;http://www.tandfonline.com/loi/cdsa20&lt;/electronic-resource-num&gt;&lt;remote-database-name&gt;eoh&lt;/remote-database-name&gt;&lt;remote-database-provider&gt;EBSCOhost&lt;/remote-database-provider&gt;&lt;/record&gt;&lt;/Cite&gt;&lt;/EndNote&gt;</w:instrText>
      </w:r>
      <w:r w:rsidRPr="001709E6">
        <w:rPr>
          <w:rFonts w:ascii="Times New Roman" w:hAnsi="Times New Roman" w:cs="Times New Roman"/>
        </w:rPr>
        <w:fldChar w:fldCharType="separate"/>
      </w:r>
      <w:r w:rsidR="00FF7157">
        <w:rPr>
          <w:rFonts w:ascii="Times New Roman" w:hAnsi="Times New Roman" w:cs="Times New Roman"/>
          <w:noProof/>
        </w:rPr>
        <w:t>Mathews and Kidney (2012)</w:t>
      </w:r>
      <w:r w:rsidRPr="001709E6">
        <w:rPr>
          <w:rFonts w:ascii="Times New Roman" w:hAnsi="Times New Roman" w:cs="Times New Roman"/>
        </w:rPr>
        <w:fldChar w:fldCharType="end"/>
      </w:r>
      <w:r w:rsidRPr="001709E6">
        <w:rPr>
          <w:rFonts w:ascii="Times New Roman" w:hAnsi="Times New Roman" w:cs="Times New Roman"/>
        </w:rPr>
        <w:t>, citing Brenenkap and Pattillo</w:t>
      </w:r>
      <w:r w:rsidR="00FF7157">
        <w:rPr>
          <w:rFonts w:ascii="Times New Roman" w:hAnsi="Times New Roman" w:cs="Times New Roman"/>
        </w:rPr>
        <w:t xml:space="preserve"> (2010)</w:t>
      </w:r>
      <w:r w:rsidRPr="001709E6">
        <w:rPr>
          <w:rFonts w:ascii="Times New Roman" w:hAnsi="Times New Roman" w:cs="Times New Roman"/>
        </w:rPr>
        <w:t>, argue that the capital required for environmentally sustainable development is beyond the current scope of public funds, and thus it is beneficial to harness the capital of the debt market through green bonds, which will also allow for long-term capital investment. To support this argument, they contend that the capital cost required to transition the global economy to low</w:t>
      </w:r>
      <w:r w:rsidR="005373D4">
        <w:rPr>
          <w:rFonts w:ascii="Times New Roman" w:hAnsi="Times New Roman" w:cs="Times New Roman"/>
        </w:rPr>
        <w:t>-</w:t>
      </w:r>
      <w:r w:rsidRPr="001709E6">
        <w:rPr>
          <w:rFonts w:ascii="Times New Roman" w:hAnsi="Times New Roman" w:cs="Times New Roman"/>
        </w:rPr>
        <w:t>carbon and climate resilient infrastructure, notably renewable energy and low-carbon transport and buildings, is expected to be USD1 trillion annually until 2050</w:t>
      </w:r>
      <w:r w:rsidR="005373D4">
        <w:rPr>
          <w:rFonts w:ascii="Times New Roman" w:hAnsi="Times New Roman" w:cs="Times New Roman"/>
        </w:rPr>
        <w:t xml:space="preserve"> as modelled by International Energy Agency (IEA) (</w:t>
      </w:r>
      <w:r w:rsidR="005373D4" w:rsidRPr="001709E6">
        <w:rPr>
          <w:rFonts w:ascii="Times New Roman" w:hAnsi="Times New Roman" w:cs="Times New Roman"/>
          <w:noProof/>
        </w:rPr>
        <w:t>Mathews &amp; Kidney, 2012)</w:t>
      </w:r>
      <w:r w:rsidRPr="001709E6">
        <w:rPr>
          <w:rFonts w:ascii="Times New Roman" w:hAnsi="Times New Roman" w:cs="Times New Roman"/>
        </w:rPr>
        <w:t>. This figure is also cited in</w:t>
      </w:r>
      <w:r w:rsidR="00DF7D89">
        <w:rPr>
          <w:rFonts w:ascii="Times New Roman" w:hAnsi="Times New Roman" w:cs="Times New Roman"/>
        </w:rPr>
        <w:t xml:space="preserve"> </w:t>
      </w:r>
      <w:r w:rsidR="00DF7D89">
        <w:rPr>
          <w:rFonts w:ascii="Times New Roman" w:hAnsi="Times New Roman" w:cs="Times New Roman"/>
        </w:rPr>
        <w:fldChar w:fldCharType="begin"/>
      </w:r>
      <w:r w:rsidR="00DF7D89">
        <w:rPr>
          <w:rFonts w:ascii="Times New Roman" w:hAnsi="Times New Roman" w:cs="Times New Roman"/>
        </w:rPr>
        <w:instrText xml:space="preserve"> ADDIN EN.CITE &lt;EndNote&gt;&lt;Cite AuthorYear="1"&gt;&lt;Author&gt;Damerow&lt;/Author&gt;&lt;Year&gt;2012&lt;/Year&gt;&lt;RecNum&gt;6&lt;/RecNum&gt;&lt;DisplayText&gt;Damerow et al. (2012)&lt;/DisplayText&gt;&lt;record&gt;&lt;rec-number&gt;6&lt;/rec-number&gt;&lt;foreign-keys&gt;&lt;key app="EN" db-id="fxp205ptef2xdied2zm55sw5x9vpfezvewws" timestamp="1423961206"&gt;6&lt;/key&gt;&lt;/foreign-keys&gt;&lt;ref-type name="Report"&gt;27&lt;/ref-type&gt;&lt;contributors&gt;&lt;authors&gt;&lt;author&gt;Damerow, Frank&lt;/author&gt;&lt;author&gt;Kidney, Sean&lt;/author&gt;&lt;author&gt;Clenaghan, Stuart&lt;/author&gt;&lt;/authors&gt;&lt;/contributors&gt;&lt;titles&gt;&lt;title&gt;How Covered Bond markets can be adapted for Renewable Energy Finance and how this could Catalyse Innovation in Low-Carbon Markets&lt;/title&gt;&lt;/titles&gt;&lt;pages&gt;13&lt;/pages&gt;&lt;dates&gt;&lt;year&gt;2012&lt;/year&gt;&lt;pub-dates&gt;&lt;date&gt;May 2012&lt;/date&gt;&lt;/pub-dates&gt;&lt;/dates&gt;&lt;publisher&gt;Climate Bonds Initiative&lt;/publisher&gt;&lt;work-type&gt;Discussion Paper&lt;/work-type&gt;&lt;urls&gt;&lt;related-urls&gt;&lt;url&gt;http://www.climatebonds.net/files/uploads/2012/05/Climate-Bonds_RE-covered-bonds_22May20121.pdf&lt;/url&gt;&lt;/related-urls&gt;&lt;/urls&gt;&lt;/record&gt;&lt;/Cite&gt;&lt;/EndNote&gt;</w:instrText>
      </w:r>
      <w:r w:rsidR="00DF7D89">
        <w:rPr>
          <w:rFonts w:ascii="Times New Roman" w:hAnsi="Times New Roman" w:cs="Times New Roman"/>
        </w:rPr>
        <w:fldChar w:fldCharType="separate"/>
      </w:r>
      <w:r w:rsidR="00DF7D89">
        <w:rPr>
          <w:rFonts w:ascii="Times New Roman" w:hAnsi="Times New Roman" w:cs="Times New Roman"/>
          <w:noProof/>
        </w:rPr>
        <w:t>Damerow et al. (2012)</w:t>
      </w:r>
      <w:r w:rsidR="00DF7D89">
        <w:rPr>
          <w:rFonts w:ascii="Times New Roman" w:hAnsi="Times New Roman" w:cs="Times New Roman"/>
        </w:rPr>
        <w:fldChar w:fldCharType="end"/>
      </w:r>
      <w:r w:rsidR="005373D4">
        <w:rPr>
          <w:rFonts w:ascii="Times New Roman" w:hAnsi="Times New Roman" w:cs="Times New Roman"/>
        </w:rPr>
        <w:t>,</w:t>
      </w:r>
      <w:r w:rsidR="00DF7D89">
        <w:rPr>
          <w:rFonts w:ascii="Times New Roman" w:hAnsi="Times New Roman" w:cs="Times New Roman"/>
        </w:rPr>
        <w:fldChar w:fldCharType="begin"/>
      </w:r>
      <w:r w:rsidR="00DF7D89">
        <w:rPr>
          <w:rFonts w:ascii="Times New Roman" w:hAnsi="Times New Roman" w:cs="Times New Roman"/>
        </w:rPr>
        <w:instrText xml:space="preserve"> ADDIN EN.CITE &lt;EndNote&gt;&lt;Cite AuthorYear="1"&gt;&lt;Author&gt;Mathews&lt;/Author&gt;&lt;Year&gt;2012&lt;/Year&gt;&lt;RecNum&gt;18&lt;/RecNum&gt;&lt;DisplayText&gt;Mathews and Kidney (2012)&lt;/DisplayText&gt;&lt;record&gt;&lt;rec-number&gt;18&lt;/rec-number&gt;&lt;foreign-keys&gt;&lt;key app="EN" db-id="fxp205ptef2xdied2zm55sw5x9vpfezvewws" timestamp="1439009212"&gt;18&lt;/key&gt;&lt;/foreign-keys&gt;&lt;ref-type name="Journal Article"&gt;17&lt;/ref-type&gt;&lt;contributors&gt;&lt;authors&gt;&lt;author&gt;Mathews, John A.&lt;/author&gt;&lt;author&gt;Kidney, Sean&lt;/author&gt;&lt;/authors&gt;&lt;/contributors&gt;&lt;auth-address&gt;LUISS Guido Carli U&amp;#xD;Climate Bonds Initiative, London&lt;/auth-address&gt;&lt;titles&gt;&lt;title&gt;Financing Climate-Friendly Energy Development through Bonds&lt;/title&gt;&lt;secondary-title&gt;Development Southern Africa&lt;/secondary-title&gt;&lt;/titles&gt;&lt;periodical&gt;&lt;full-title&gt;Development Southern Africa&lt;/full-title&gt;&lt;/periodical&gt;&lt;pages&gt;337-349&lt;/pages&gt;&lt;volume&gt;29&lt;/volume&gt;&lt;number&gt;2&lt;/number&gt;&lt;keywords&gt;&lt;keyword&gt;Economic Development: Agriculture&lt;/keyword&gt;&lt;keyword&gt;Natural Resources&lt;/keyword&gt;&lt;keyword&gt;Energy&lt;/keyword&gt;&lt;keyword&gt;Environment&lt;/keyword&gt;&lt;keyword&gt;Other Primary Products O13&lt;/keyword&gt;&lt;keyword&gt;Energy: Demand and Supply&lt;/keyword&gt;&lt;keyword&gt;Prices Q41&lt;/keyword&gt;&lt;keyword&gt;Energy: Government Policy Q48&lt;/keyword&gt;&lt;keyword&gt;Climate&lt;/keyword&gt;&lt;keyword&gt;Natural Disasters&lt;/keyword&gt;&lt;keyword&gt;Global Warming Q54&lt;/keyword&gt;&lt;keyword&gt;Environmental Economics: Government Policy Q58&lt;/keyword&gt;&lt;/keywords&gt;&lt;dates&gt;&lt;year&gt;2012&lt;/year&gt;&lt;/dates&gt;&lt;isbn&gt;0376835X&lt;/isbn&gt;&lt;accession-num&gt;1313766 Alternate Accession Number: EP75162367&lt;/accession-num&gt;&lt;urls&gt;&lt;related-urls&gt;&lt;url&gt;https://ezp.lib.unimelb.edu.au/login?url=https://search.ebscohost.com/login.aspx?direct=true&amp;amp;db=eoh&amp;amp;AN=1313766&amp;amp;site=eds-live&amp;amp;scope=site&lt;/url&gt;&lt;url&gt;http://www.tandfonline.com/loi/cdsa20&lt;/url&gt;&lt;/related-urls&gt;&lt;/urls&gt;&lt;electronic-resource-num&gt;http://www.tandfonline.com/loi/cdsa20&lt;/electronic-resource-num&gt;&lt;remote-database-name&gt;eoh&lt;/remote-database-name&gt;&lt;remote-database-provider&gt;EBSCOhost&lt;/remote-database-provider&gt;&lt;/record&gt;&lt;/Cite&gt;&lt;/EndNote&gt;</w:instrText>
      </w:r>
      <w:r w:rsidR="00DF7D89">
        <w:rPr>
          <w:rFonts w:ascii="Times New Roman" w:hAnsi="Times New Roman" w:cs="Times New Roman"/>
        </w:rPr>
        <w:fldChar w:fldCharType="separate"/>
      </w:r>
      <w:r w:rsidR="00DF7D89">
        <w:rPr>
          <w:rFonts w:ascii="Times New Roman" w:hAnsi="Times New Roman" w:cs="Times New Roman"/>
          <w:noProof/>
        </w:rPr>
        <w:t xml:space="preserve"> </w:t>
      </w:r>
      <w:r w:rsidR="005373D4">
        <w:rPr>
          <w:rFonts w:ascii="Times New Roman" w:hAnsi="Times New Roman" w:cs="Times New Roman"/>
          <w:noProof/>
        </w:rPr>
        <w:t>Kidney (2015</w:t>
      </w:r>
      <w:r w:rsidR="00DF7D89">
        <w:rPr>
          <w:rFonts w:ascii="Times New Roman" w:hAnsi="Times New Roman" w:cs="Times New Roman"/>
          <w:noProof/>
        </w:rPr>
        <w:t>)</w:t>
      </w:r>
      <w:r w:rsidR="00DF7D89">
        <w:rPr>
          <w:rFonts w:ascii="Times New Roman" w:hAnsi="Times New Roman" w:cs="Times New Roman"/>
        </w:rPr>
        <w:fldChar w:fldCharType="end"/>
      </w:r>
      <w:r w:rsidR="00DF7D89">
        <w:rPr>
          <w:rFonts w:ascii="Times New Roman" w:hAnsi="Times New Roman" w:cs="Times New Roman"/>
        </w:rPr>
        <w:t xml:space="preserve"> and </w:t>
      </w:r>
      <w:r w:rsidR="00DF7D89">
        <w:rPr>
          <w:rFonts w:ascii="Times New Roman" w:hAnsi="Times New Roman" w:cs="Times New Roman"/>
        </w:rPr>
        <w:fldChar w:fldCharType="begin"/>
      </w:r>
      <w:r w:rsidR="00DF7D89">
        <w:rPr>
          <w:rFonts w:ascii="Times New Roman" w:hAnsi="Times New Roman" w:cs="Times New Roman"/>
        </w:rPr>
        <w:instrText xml:space="preserve"> ADDIN EN.CITE &lt;EndNote&gt;&lt;Cite AuthorYear="1"&gt;&lt;Author&gt;Wieckowska&lt;/Author&gt;&lt;Year&gt;2013&lt;/Year&gt;&lt;RecNum&gt;5&lt;/RecNum&gt;&lt;DisplayText&gt;Wieckowska (2013)&lt;/DisplayText&gt;&lt;record&gt;&lt;rec-number&gt;5&lt;/rec-number&gt;&lt;foreign-keys&gt;&lt;key app="EN" db-id="fxp205ptef2xdied2zm55sw5x9vpfezvewws" timestamp="1423959730"&gt;5&lt;/key&gt;&lt;/foreign-keys&gt;&lt;ref-type name="Journal Article"&gt;17&lt;/ref-type&gt;&lt;contributors&gt;&lt;authors&gt;&lt;author&gt;Wieckowska, Marcelina&lt;/author&gt;&lt;/authors&gt;&lt;/contributors&gt;&lt;titles&gt;&lt;title&gt;The Role Bonds In Financing Climate Resilient Economy&lt;/title&gt;&lt;secondary-title&gt;Copernican Journal of Finance and Accounting&lt;/secondary-title&gt;&lt;/titles&gt;&lt;periodical&gt;&lt;full-title&gt;Copernican Journal of Finance and Accounting&lt;/full-title&gt;&lt;/periodical&gt;&lt;pages&gt;153-167&lt;/pages&gt;&lt;volume&gt;2&lt;/volume&gt;&lt;number&gt;1&lt;/number&gt;&lt;dates&gt;&lt;year&gt;2013&lt;/year&gt;&lt;/dates&gt;&lt;urls&gt;&lt;related-urls&gt;&lt;url&gt;http://dx.doi.org/10.12775/CJFA.2013.011&lt;/url&gt;&lt;/related-urls&gt;&lt;/urls&gt;&lt;language&gt;Polish&lt;/language&gt;&lt;/record&gt;&lt;/Cite&gt;&lt;/EndNote&gt;</w:instrText>
      </w:r>
      <w:r w:rsidR="00DF7D89">
        <w:rPr>
          <w:rFonts w:ascii="Times New Roman" w:hAnsi="Times New Roman" w:cs="Times New Roman"/>
        </w:rPr>
        <w:fldChar w:fldCharType="separate"/>
      </w:r>
      <w:r w:rsidR="00DF7D89">
        <w:rPr>
          <w:rFonts w:ascii="Times New Roman" w:hAnsi="Times New Roman" w:cs="Times New Roman"/>
          <w:noProof/>
        </w:rPr>
        <w:t>Wieckowska (2013)</w:t>
      </w:r>
      <w:r w:rsidR="00DF7D89">
        <w:rPr>
          <w:rFonts w:ascii="Times New Roman" w:hAnsi="Times New Roman" w:cs="Times New Roman"/>
        </w:rPr>
        <w:fldChar w:fldCharType="end"/>
      </w:r>
      <w:r w:rsidR="00DF7D89">
        <w:rPr>
          <w:rFonts w:ascii="Times New Roman" w:hAnsi="Times New Roman" w:cs="Times New Roman"/>
        </w:rPr>
        <w:t>.</w:t>
      </w:r>
    </w:p>
    <w:p w14:paraId="47F78DF1" w14:textId="77777777" w:rsidR="00F824ED" w:rsidRPr="001709E6" w:rsidRDefault="00F824ED" w:rsidP="00F824ED">
      <w:pPr>
        <w:spacing w:line="360" w:lineRule="auto"/>
        <w:jc w:val="both"/>
        <w:rPr>
          <w:rFonts w:ascii="Times New Roman" w:hAnsi="Times New Roman" w:cs="Times New Roman"/>
        </w:rPr>
      </w:pPr>
    </w:p>
    <w:p w14:paraId="7F0D35DB" w14:textId="1C9B514A" w:rsidR="00F824ED" w:rsidRPr="001709E6" w:rsidRDefault="0014082A" w:rsidP="00F824ED">
      <w:pPr>
        <w:spacing w:line="360" w:lineRule="auto"/>
        <w:jc w:val="both"/>
        <w:rPr>
          <w:rFonts w:ascii="Times New Roman" w:hAnsi="Times New Roman" w:cs="Times New Roman"/>
        </w:rPr>
      </w:pPr>
      <w:r>
        <w:rPr>
          <w:rFonts w:ascii="Times New Roman" w:hAnsi="Times New Roman" w:cs="Times New Roman"/>
        </w:rPr>
        <w:t xml:space="preserve">The outstanding global bond market was estimated at USD 95 trillion in 2012 </w:t>
      </w:r>
      <w:r w:rsidRPr="001709E6">
        <w:rPr>
          <w:rFonts w:ascii="Times New Roman" w:hAnsi="Times New Roman" w:cs="Times New Roman"/>
        </w:rPr>
        <w:fldChar w:fldCharType="begin">
          <w:fldData xml:space="preserve">PEVuZE5vdGU+PENpdGU+PEF1dGhvcj5LZW5uZWR5PC9BdXRob3I+PFllYXI+MjAxMjwvWWVhcj48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==
</w:fldData>
        </w:fldChar>
      </w:r>
      <w:r w:rsidRPr="001709E6">
        <w:rPr>
          <w:rFonts w:ascii="Times New Roman" w:hAnsi="Times New Roman" w:cs="Times New Roman"/>
        </w:rPr>
        <w:instrText xml:space="preserve"> ADDIN EN.CITE </w:instrText>
      </w:r>
      <w:r w:rsidRPr="001709E6">
        <w:rPr>
          <w:rFonts w:ascii="Times New Roman" w:hAnsi="Times New Roman" w:cs="Times New Roman"/>
        </w:rPr>
        <w:fldChar w:fldCharType="begin">
          <w:fldData xml:space="preserve">PEVuZE5vdGU+PENpdGU+PEF1dGhvcj5LZW5uZWR5PC9BdXRob3I+PFllYXI+MjAxMjwvWWVhcj48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==
</w:fldData>
        </w:fldChar>
      </w:r>
      <w:r w:rsidRPr="001709E6">
        <w:rPr>
          <w:rFonts w:ascii="Times New Roman" w:hAnsi="Times New Roman" w:cs="Times New Roman"/>
        </w:rPr>
        <w:instrText xml:space="preserve"> ADDIN EN.CITE.DATA </w:instrText>
      </w:r>
      <w:r w:rsidRPr="001709E6">
        <w:rPr>
          <w:rFonts w:ascii="Times New Roman" w:hAnsi="Times New Roman" w:cs="Times New Roman"/>
        </w:rPr>
      </w:r>
      <w:r w:rsidRPr="001709E6">
        <w:rPr>
          <w:rFonts w:ascii="Times New Roman" w:hAnsi="Times New Roman" w:cs="Times New Roman"/>
        </w:rPr>
        <w:fldChar w:fldCharType="end"/>
      </w:r>
      <w:r w:rsidRPr="001709E6">
        <w:rPr>
          <w:rFonts w:ascii="Times New Roman" w:hAnsi="Times New Roman" w:cs="Times New Roman"/>
        </w:rPr>
      </w:r>
      <w:r w:rsidRPr="001709E6">
        <w:rPr>
          <w:rFonts w:ascii="Times New Roman" w:hAnsi="Times New Roman" w:cs="Times New Roman"/>
        </w:rPr>
        <w:fldChar w:fldCharType="separate"/>
      </w:r>
      <w:r w:rsidRPr="001709E6">
        <w:rPr>
          <w:rFonts w:ascii="Times New Roman" w:hAnsi="Times New Roman" w:cs="Times New Roman"/>
          <w:noProof/>
        </w:rPr>
        <w:t>(Kennedy &amp; Corfee-Morlot, 2012)</w:t>
      </w:r>
      <w:r w:rsidRPr="001709E6">
        <w:rPr>
          <w:rFonts w:ascii="Times New Roman" w:hAnsi="Times New Roman" w:cs="Times New Roman"/>
        </w:rPr>
        <w:fldChar w:fldCharType="end"/>
      </w:r>
      <w:r>
        <w:rPr>
          <w:rFonts w:ascii="Times New Roman" w:hAnsi="Times New Roman" w:cs="Times New Roman"/>
        </w:rPr>
        <w:t xml:space="preserve"> with </w:t>
      </w:r>
      <w:r w:rsidR="00F824ED" w:rsidRPr="001709E6">
        <w:rPr>
          <w:rFonts w:ascii="Times New Roman" w:hAnsi="Times New Roman" w:cs="Times New Roman"/>
        </w:rPr>
        <w:t xml:space="preserve">institutional investors </w:t>
      </w:r>
      <w:r>
        <w:rPr>
          <w:rFonts w:ascii="Times New Roman" w:hAnsi="Times New Roman" w:cs="Times New Roman"/>
        </w:rPr>
        <w:t xml:space="preserve">estimated to manage USD </w:t>
      </w:r>
      <w:r w:rsidR="00F824ED" w:rsidRPr="001709E6">
        <w:rPr>
          <w:rFonts w:ascii="Times New Roman" w:hAnsi="Times New Roman" w:cs="Times New Roman"/>
        </w:rPr>
        <w:t xml:space="preserve">71 trillion of assets </w:t>
      </w:r>
      <w:r w:rsidR="00F824ED" w:rsidRPr="001709E6">
        <w:rPr>
          <w:rFonts w:ascii="Times New Roman" w:hAnsi="Times New Roman" w:cs="Times New Roman"/>
        </w:rPr>
        <w:fldChar w:fldCharType="begin"/>
      </w:r>
      <w:r w:rsidR="00F824ED" w:rsidRPr="001709E6">
        <w:rPr>
          <w:rFonts w:ascii="Times New Roman" w:hAnsi="Times New Roman" w:cs="Times New Roman"/>
        </w:rPr>
        <w:instrText xml:space="preserve"> ADDIN EN.CITE &lt;EndNote&gt;&lt;Cite&gt;&lt;Author&gt;Inderst&lt;/Author&gt;&lt;Year&gt;2012&lt;/Year&gt;&lt;RecNum&gt;8&lt;/RecNum&gt;&lt;Pages&gt;8&lt;/Pages&gt;&lt;DisplayText&gt;(Inderst, Kaminker, &amp;amp; Stewart, 2012, p. 8)&lt;/DisplayText&gt;&lt;record&gt;&lt;rec-number&gt;8&lt;/rec-number&gt;&lt;foreign-keys&gt;&lt;key app="EN" db-id="fxp205ptef2xdied2zm55sw5x9vpfezvewws" timestamp="1423980377"&gt;8&lt;/key&gt;&lt;/foreign-keys&gt;&lt;ref-type name="Report"&gt;27&lt;/ref-type&gt;&lt;contributors&gt;&lt;authors&gt;&lt;author&gt;Inderst, Georg&lt;/author&gt;&lt;author&gt;Kaminker, Christopher&lt;/author&gt;&lt;author&gt;Stewart, Fioan&lt;/author&gt;&lt;/authors&gt;&lt;/contributors&gt;&lt;titles&gt;&lt;title&gt;Defining and Measuring Green Investments : implications for Institutional Investors&amp;apos; Asset Allocations&lt;/title&gt;&lt;secondary-title&gt;OECD Working Papaers on Finance m Insurance and Private Pensions&lt;/secondary-title&gt;&lt;/titles&gt;&lt;pages&gt;54&lt;/pages&gt;&lt;volume&gt;24&lt;/volume&gt;&lt;dates&gt;&lt;year&gt;2012&lt;/year&gt;&lt;/dates&gt;&lt;publisher&gt;OECD&lt;/publisher&gt;&lt;urls&gt;&lt;related-urls&gt;&lt;url&gt;http;//dx.doi.org/10.1787/5k9312twnn44-en&lt;/url&gt;&lt;/related-urls&gt;&lt;/urls&gt;&lt;/record&gt;&lt;/Cite&gt;&lt;/EndNote&gt;</w:instrText>
      </w:r>
      <w:r w:rsidR="00F824ED" w:rsidRPr="001709E6">
        <w:rPr>
          <w:rFonts w:ascii="Times New Roman" w:hAnsi="Times New Roman" w:cs="Times New Roman"/>
        </w:rPr>
        <w:fldChar w:fldCharType="separate"/>
      </w:r>
      <w:r w:rsidR="00F824ED" w:rsidRPr="001709E6">
        <w:rPr>
          <w:rFonts w:ascii="Times New Roman" w:hAnsi="Times New Roman" w:cs="Times New Roman"/>
          <w:noProof/>
        </w:rPr>
        <w:t>(Inderst, Kaminker, &amp; Stewart, 2012, p. 8)</w:t>
      </w:r>
      <w:r w:rsidR="00F824ED" w:rsidRPr="001709E6">
        <w:rPr>
          <w:rFonts w:ascii="Times New Roman" w:hAnsi="Times New Roman" w:cs="Times New Roman"/>
        </w:rPr>
        <w:fldChar w:fldCharType="end"/>
      </w:r>
      <w:r>
        <w:rPr>
          <w:rFonts w:ascii="Times New Roman" w:hAnsi="Times New Roman" w:cs="Times New Roman"/>
        </w:rPr>
        <w:t>. Kidney, 2015 notes that institutional investors</w:t>
      </w:r>
      <w:r w:rsidR="00F824ED" w:rsidRPr="001709E6">
        <w:rPr>
          <w:rFonts w:ascii="Times New Roman" w:hAnsi="Times New Roman" w:cs="Times New Roman"/>
        </w:rPr>
        <w:t xml:space="preserve"> are “interested in putting their capital to work in climate related investments” subject to “[competitive] risk and yield profiles” </w:t>
      </w:r>
      <w:r w:rsidR="00F824ED" w:rsidRPr="001709E6">
        <w:rPr>
          <w:rFonts w:ascii="Times New Roman" w:hAnsi="Times New Roman" w:cs="Times New Roman"/>
        </w:rPr>
        <w:fldChar w:fldCharType="begin"/>
      </w:r>
      <w:r w:rsidR="00F824ED" w:rsidRPr="001709E6">
        <w:rPr>
          <w:rFonts w:ascii="Times New Roman" w:hAnsi="Times New Roman" w:cs="Times New Roman"/>
        </w:rPr>
        <w:instrText xml:space="preserve"> ADDIN EN.CITE &lt;EndNote&gt;&lt;Cite&gt;&lt;Author&gt;Kidney&lt;/Author&gt;&lt;Year&gt;2015&lt;/Year&gt;&lt;RecNum&gt;26&lt;/RecNum&gt;&lt;Pages&gt;46&lt;/Pages&gt;&lt;DisplayText&gt;(Kidney, 2015, p. 46)&lt;/DisplayText&gt;&lt;record&gt;&lt;rec-number&gt;26&lt;/rec-number&gt;&lt;foreign-keys&gt;&lt;key app="EN" db-id="fxp205ptef2xdied2zm55sw5x9vpfezvewws" timestamp="1439022045"&gt;26&lt;/key&gt;&lt;/foreign-keys&gt;&lt;ref-type name="Journal Article"&gt;17&lt;/ref-type&gt;&lt;contributors&gt;&lt;authors&gt;&lt;author&gt;Kidney, Sean&lt;/author&gt;&lt;/authors&gt;&lt;/contributors&gt;&lt;titles&gt;&lt;title&gt;Bonds and Climate Change&lt;/title&gt;&lt;secondary-title&gt;CFA Institute&lt;/secondary-title&gt;&lt;/titles&gt;&lt;periodical&gt;&lt;full-title&gt;CFA Institute&lt;/full-title&gt;&lt;/periodical&gt;&lt;pages&gt;44 - 53&lt;/pages&gt;&lt;volume&gt;First Quarter 2015&lt;/volume&gt;&lt;dates&gt;&lt;year&gt;2015&lt;/year&gt;&lt;/dates&gt;&lt;urls&gt;&lt;/urls&gt;&lt;/record&gt;&lt;/Cite&gt;&lt;/EndNote&gt;</w:instrText>
      </w:r>
      <w:r w:rsidR="00F824ED" w:rsidRPr="001709E6">
        <w:rPr>
          <w:rFonts w:ascii="Times New Roman" w:hAnsi="Times New Roman" w:cs="Times New Roman"/>
        </w:rPr>
        <w:fldChar w:fldCharType="separate"/>
      </w:r>
      <w:r w:rsidR="00F824ED" w:rsidRPr="001709E6">
        <w:rPr>
          <w:rFonts w:ascii="Times New Roman" w:hAnsi="Times New Roman" w:cs="Times New Roman"/>
          <w:noProof/>
        </w:rPr>
        <w:t>(Kidney, 2015, p. 46)</w:t>
      </w:r>
      <w:r w:rsidR="00F824ED" w:rsidRPr="001709E6">
        <w:rPr>
          <w:rFonts w:ascii="Times New Roman" w:hAnsi="Times New Roman" w:cs="Times New Roman"/>
        </w:rPr>
        <w:fldChar w:fldCharType="end"/>
      </w:r>
      <w:r w:rsidR="00F824ED" w:rsidRPr="001709E6">
        <w:rPr>
          <w:rFonts w:ascii="Times New Roman" w:hAnsi="Times New Roman" w:cs="Times New Roman"/>
        </w:rPr>
        <w:t xml:space="preserve">. Furthermore, the structure of a green bond delivering steady income returns over a longer term aligns with the fixed income investment manager’s conservative investment requirement </w:t>
      </w:r>
      <w:r w:rsidR="00F824ED" w:rsidRPr="001709E6">
        <w:rPr>
          <w:rFonts w:ascii="Times New Roman" w:hAnsi="Times New Roman" w:cs="Times New Roman"/>
        </w:rPr>
        <w:fldChar w:fldCharType="begin"/>
      </w:r>
      <w:r w:rsidR="00F824ED" w:rsidRPr="001709E6">
        <w:rPr>
          <w:rFonts w:ascii="Times New Roman" w:hAnsi="Times New Roman" w:cs="Times New Roman"/>
        </w:rPr>
        <w:instrText xml:space="preserve"> ADDIN EN.CITE &lt;EndNote&gt;&lt;Cite&gt;&lt;Author&gt;Mathews&lt;/Author&gt;&lt;Year&gt;2012&lt;/Year&gt;&lt;RecNum&gt;18&lt;/RecNum&gt;&lt;Pages&gt;342&lt;/Pages&gt;&lt;DisplayText&gt;(Mathews &amp;amp; Kidney, 2012, p. 342)&lt;/DisplayText&gt;&lt;record&gt;&lt;rec-number&gt;18&lt;/rec-number&gt;&lt;foreign-keys&gt;&lt;key app="EN" db-id="fxp205ptef2xdied2zm55sw5x9vpfezvewws" timestamp="1439009212"&gt;18&lt;/key&gt;&lt;/foreign-keys&gt;&lt;ref-type name="Journal Article"&gt;17&lt;/ref-type&gt;&lt;contributors&gt;&lt;authors&gt;&lt;author&gt;Mathews, John A.&lt;/author&gt;&lt;author&gt;Kidney, Sean&lt;/author&gt;&lt;/authors&gt;&lt;/contributors&gt;&lt;auth-address&gt;LUISS Guido Carli U&amp;#xD;Climate Bonds Initiative, London&lt;/auth-address&gt;&lt;titles&gt;&lt;title&gt;Financing Climate-Friendly Energy Development through Bonds&lt;/title&gt;&lt;secondary-title&gt;Development Southern Africa&lt;/secondary-title&gt;&lt;/titles&gt;&lt;periodical&gt;&lt;full-title&gt;Development Southern Africa&lt;/full-title&gt;&lt;/periodical&gt;&lt;pages&gt;337-349&lt;/pages&gt;&lt;volume&gt;29&lt;/volume&gt;&lt;number&gt;2&lt;/number&gt;&lt;keywords&gt;&lt;keyword&gt;Economic Development: Agriculture&lt;/keyword&gt;&lt;keyword&gt;Natural Resources&lt;/keyword&gt;&lt;keyword&gt;Energy&lt;/keyword&gt;&lt;keyword&gt;Environment&lt;/keyword&gt;&lt;keyword&gt;Other Primary Products O13&lt;/keyword&gt;&lt;keyword&gt;Energy: Demand and Supply&lt;/keyword&gt;&lt;keyword&gt;Prices Q41&lt;/keyword&gt;&lt;keyword&gt;Energy: Government Policy Q48&lt;/keyword&gt;&lt;keyword&gt;Climate&lt;/keyword&gt;&lt;keyword&gt;Natural Disasters&lt;/keyword&gt;&lt;keyword&gt;Global Warming Q54&lt;/keyword&gt;&lt;keyword&gt;Environmental Economics: Government Policy Q58&lt;/keyword&gt;&lt;/keywords&gt;&lt;dates&gt;&lt;year&gt;2012&lt;/year&gt;&lt;/dates&gt;&lt;isbn&gt;0376835X&lt;/isbn&gt;&lt;accession-num&gt;1313766 Alternate Accession Number: EP75162367&lt;/accession-num&gt;&lt;urls&gt;&lt;related-urls&gt;&lt;url&gt;https://ezp.lib.unimelb.edu.au/login?url=https://search.ebscohost.com/login.aspx?direct=true&amp;amp;db=eoh&amp;amp;AN=1313766&amp;amp;site=eds-live&amp;amp;scope=site&lt;/url&gt;&lt;url&gt;http://www.tandfonline.com/loi/cdsa20&lt;/url&gt;&lt;/related-urls&gt;&lt;/urls&gt;&lt;electronic-resource-num&gt;http://www.tandfonline.com/loi/cdsa20&lt;/electronic-resource-num&gt;&lt;remote-database-name&gt;eoh&lt;/remote-database-name&gt;&lt;remote-database-provider&gt;EBSCOhost&lt;/remote-database-provider&gt;&lt;/record&gt;&lt;/Cite&gt;&lt;/EndNote&gt;</w:instrText>
      </w:r>
      <w:r w:rsidR="00F824ED" w:rsidRPr="001709E6">
        <w:rPr>
          <w:rFonts w:ascii="Times New Roman" w:hAnsi="Times New Roman" w:cs="Times New Roman"/>
        </w:rPr>
        <w:fldChar w:fldCharType="separate"/>
      </w:r>
      <w:r w:rsidR="00F824ED" w:rsidRPr="001709E6">
        <w:rPr>
          <w:rFonts w:ascii="Times New Roman" w:hAnsi="Times New Roman" w:cs="Times New Roman"/>
          <w:noProof/>
        </w:rPr>
        <w:t>(Mathews &amp; Kidney, 2012, p. 342)</w:t>
      </w:r>
      <w:r w:rsidR="00F824ED" w:rsidRPr="001709E6">
        <w:rPr>
          <w:rFonts w:ascii="Times New Roman" w:hAnsi="Times New Roman" w:cs="Times New Roman"/>
        </w:rPr>
        <w:fldChar w:fldCharType="end"/>
      </w:r>
      <w:r w:rsidR="00F824ED" w:rsidRPr="001709E6">
        <w:rPr>
          <w:rFonts w:ascii="Times New Roman" w:hAnsi="Times New Roman" w:cs="Times New Roman"/>
        </w:rPr>
        <w:t xml:space="preserve">. </w:t>
      </w:r>
    </w:p>
    <w:p w14:paraId="38D8148F" w14:textId="77777777" w:rsidR="00F824ED" w:rsidRPr="001709E6" w:rsidRDefault="00F824ED" w:rsidP="00F824ED">
      <w:pPr>
        <w:spacing w:line="360" w:lineRule="auto"/>
        <w:jc w:val="both"/>
        <w:rPr>
          <w:rFonts w:ascii="Times New Roman" w:hAnsi="Times New Roman" w:cs="Times New Roman"/>
          <w:u w:val="single"/>
        </w:rPr>
      </w:pPr>
    </w:p>
    <w:p w14:paraId="5499917B" w14:textId="0D8A4539" w:rsidR="00F824ED" w:rsidRDefault="00FF7157" w:rsidP="00F824ED">
      <w:pPr>
        <w:spacing w:line="360" w:lineRule="auto"/>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EN.CITE &lt;EndNote&gt;&lt;Cite AuthorYear="1"&gt;&lt;Author&gt;Mathews&lt;/Author&gt;&lt;Year&gt;2012&lt;/Year&gt;&lt;RecNum&gt;18&lt;/RecNum&gt;&lt;DisplayText&gt;Mathews and Kidney (2012)&lt;/DisplayText&gt;&lt;record&gt;&lt;rec-number&gt;18&lt;/rec-number&gt;&lt;foreign-keys&gt;&lt;key app="EN" db-id="fxp205ptef2xdied2zm55sw5x9vpfezvewws" timestamp="1439009212"&gt;18&lt;/key&gt;&lt;/foreign-keys&gt;&lt;ref-type name="Journal Article"&gt;17&lt;/ref-type&gt;&lt;contributors&gt;&lt;authors&gt;&lt;author&gt;Mathews, John A.&lt;/author&gt;&lt;author&gt;Kidney, Sean&lt;/author&gt;&lt;/authors&gt;&lt;/contributors&gt;&lt;auth-address&gt;LUISS Guido Carli U&amp;#xD;Climate Bonds Initiative, London&lt;/auth-address&gt;&lt;titles&gt;&lt;title&gt;Financing Climate-Friendly Energy Development through Bonds&lt;/title&gt;&lt;secondary-title&gt;Development Southern Africa&lt;/secondary-title&gt;&lt;/titles&gt;&lt;periodical&gt;&lt;full-title&gt;Development Southern Africa&lt;/full-title&gt;&lt;/periodical&gt;&lt;pages&gt;337-349&lt;/pages&gt;&lt;volume&gt;29&lt;/volume&gt;&lt;number&gt;2&lt;/number&gt;&lt;keywords&gt;&lt;keyword&gt;Economic Development: Agriculture&lt;/keyword&gt;&lt;keyword&gt;Natural Resources&lt;/keyword&gt;&lt;keyword&gt;Energy&lt;/keyword&gt;&lt;keyword&gt;Environment&lt;/keyword&gt;&lt;keyword&gt;Other Primary Products O13&lt;/keyword&gt;&lt;keyword&gt;Energy: Demand and Supply&lt;/keyword&gt;&lt;keyword&gt;Prices Q41&lt;/keyword&gt;&lt;keyword&gt;Energy: Government Policy Q48&lt;/keyword&gt;&lt;keyword&gt;Climate&lt;/keyword&gt;&lt;keyword&gt;Natural Disasters&lt;/keyword&gt;&lt;keyword&gt;Global Warming Q54&lt;/keyword&gt;&lt;keyword&gt;Environmental Economics: Government Policy Q58&lt;/keyword&gt;&lt;/keywords&gt;&lt;dates&gt;&lt;year&gt;2012&lt;/year&gt;&lt;/dates&gt;&lt;isbn&gt;0376835X&lt;/isbn&gt;&lt;accession-num&gt;1313766 Alternate Accession Number: EP75162367&lt;/accession-num&gt;&lt;urls&gt;&lt;related-urls&gt;&lt;url&gt;https://ezp.lib.unimelb.edu.au/login?url=https://search.ebscohost.com/login.aspx?direct=true&amp;amp;db=eoh&amp;amp;AN=1313766&amp;amp;site=eds-live&amp;amp;scope=site&lt;/url&gt;&lt;url&gt;http://www.tandfonline.com/loi/cdsa20&lt;/url&gt;&lt;/related-urls&gt;&lt;/urls&gt;&lt;electronic-resource-num&gt;http://www.tandfonline.com/loi/cdsa20&lt;/electronic-resource-num&gt;&lt;remote-database-name&gt;eoh&lt;/remote-database-name&gt;&lt;remote-database-provider&gt;EBSCOhost&lt;/remote-database-provider&gt;&lt;/record&gt;&lt;/Cite&gt;&lt;/EndNote&gt;</w:instrText>
      </w:r>
      <w:r>
        <w:rPr>
          <w:rFonts w:ascii="Times New Roman" w:hAnsi="Times New Roman" w:cs="Times New Roman"/>
        </w:rPr>
        <w:fldChar w:fldCharType="separate"/>
      </w:r>
      <w:r>
        <w:rPr>
          <w:rFonts w:ascii="Times New Roman" w:hAnsi="Times New Roman" w:cs="Times New Roman"/>
          <w:noProof/>
        </w:rPr>
        <w:t>Mathews and Kidney (2012)</w:t>
      </w:r>
      <w:r>
        <w:rPr>
          <w:rFonts w:ascii="Times New Roman" w:hAnsi="Times New Roman" w:cs="Times New Roman"/>
        </w:rPr>
        <w:fldChar w:fldCharType="end"/>
      </w:r>
      <w:r>
        <w:rPr>
          <w:rFonts w:ascii="Times New Roman" w:hAnsi="Times New Roman" w:cs="Times New Roman"/>
        </w:rPr>
        <w:t xml:space="preserve"> </w:t>
      </w:r>
      <w:r w:rsidR="00F824ED" w:rsidRPr="001709E6">
        <w:rPr>
          <w:rFonts w:ascii="Times New Roman" w:hAnsi="Times New Roman" w:cs="Times New Roman"/>
        </w:rPr>
        <w:t xml:space="preserve">argue that there is a similarity between the uses of bonds historically, and the contemporary uses proposed for green bonds. Bond markets have been used as a form of capital raising for governments and corporates alike since Renaissance Italy </w:t>
      </w:r>
      <w:r w:rsidR="00F824ED" w:rsidRPr="001709E6">
        <w:rPr>
          <w:rFonts w:ascii="Times New Roman" w:hAnsi="Times New Roman" w:cs="Times New Roman"/>
        </w:rPr>
        <w:fldChar w:fldCharType="begin"/>
      </w:r>
      <w:r w:rsidR="00DF7D89">
        <w:rPr>
          <w:rFonts w:ascii="Times New Roman" w:hAnsi="Times New Roman" w:cs="Times New Roman"/>
        </w:rPr>
        <w:instrText xml:space="preserve"> ADDIN EN.CITE &lt;EndNote&gt;&lt;Cite&gt;&lt;Author&gt;Mathews&lt;/Author&gt;&lt;Year&gt;2012&lt;/Year&gt;&lt;RecNum&gt;18&lt;/RecNum&gt;&lt;DisplayText&gt;(Mathews &amp;amp; Kidney, 2012)&lt;/DisplayText&gt;&lt;record&gt;&lt;rec-number&gt;18&lt;/rec-number&gt;&lt;foreign-keys&gt;&lt;key app="EN" db-id="fxp205ptef2xdied2zm55sw5x9vpfezvewws" timestamp="1439009212"&gt;18&lt;/key&gt;&lt;/foreign-keys&gt;&lt;ref-type name="Journal Article"&gt;17&lt;/ref-type&gt;&lt;contributors&gt;&lt;authors&gt;&lt;author&gt;Mathews, John A.&lt;/author&gt;&lt;author&gt;Kidney, Sean&lt;/author&gt;&lt;/authors&gt;&lt;/contributors&gt;&lt;auth-address&gt;LUISS Guido Carli U&amp;#xD;Climate Bonds Initiative, London&lt;/auth-address&gt;&lt;titles&gt;&lt;title&gt;Financing Climate-Friendly Energy Development through Bonds&lt;/title&gt;&lt;secondary-title&gt;Development Southern Africa&lt;/secondary-title&gt;&lt;/titles&gt;&lt;periodical&gt;&lt;full-title&gt;Development Southern Africa&lt;/full-title&gt;&lt;/periodical&gt;&lt;pages&gt;337-349&lt;/pages&gt;&lt;volume&gt;29&lt;/volume&gt;&lt;number&gt;2&lt;/number&gt;&lt;keywords&gt;&lt;keyword&gt;Economic Development: Agriculture&lt;/keyword&gt;&lt;keyword&gt;Natural Resources&lt;/keyword&gt;&lt;keyword&gt;Energy&lt;/keyword&gt;&lt;keyword&gt;Environment&lt;/keyword&gt;&lt;keyword&gt;Other Primary Products O13&lt;/keyword&gt;&lt;keyword&gt;Energy: Demand and Supply&lt;/keyword&gt;&lt;keyword&gt;Prices Q41&lt;/keyword&gt;&lt;keyword&gt;Energy: Government Policy Q48&lt;/keyword&gt;&lt;keyword&gt;Climate&lt;/keyword&gt;&lt;keyword&gt;Natural Disasters&lt;/keyword&gt;&lt;keyword&gt;Global Warming Q54&lt;/keyword&gt;&lt;keyword&gt;Environmental Economics: Government Policy Q58&lt;/keyword&gt;&lt;/keywords&gt;&lt;dates&gt;&lt;year&gt;2012&lt;/year&gt;&lt;/dates&gt;&lt;isbn&gt;0376835X&lt;/isbn&gt;&lt;accession-num&gt;1313766 Alternate Accession Number: EP75162367&lt;/accession-num&gt;&lt;urls&gt;&lt;related-urls&gt;&lt;url&gt;https://ezp.lib.unimelb.edu.au/login?url=https://search.ebscohost.com/login.aspx?direct=true&amp;amp;db=eoh&amp;amp;AN=1313766&amp;amp;site=eds-live&amp;amp;scope=site&lt;/url&gt;&lt;url&gt;http://www.tandfonline.com/loi/cdsa20&lt;/url&gt;&lt;/related-urls&gt;&lt;/urls&gt;&lt;electronic-resource-num&gt;http://www.tandfonline.com/loi/cdsa20&lt;/electronic-resource-num&gt;&lt;remote-database-name&gt;eoh&lt;/remote-database-name&gt;&lt;remote-database-provider&gt;EBSCOhost&lt;/remote-database-provider&gt;&lt;/record&gt;&lt;/Cite&gt;&lt;/EndNote&gt;</w:instrText>
      </w:r>
      <w:r w:rsidR="00F824ED" w:rsidRPr="001709E6">
        <w:rPr>
          <w:rFonts w:ascii="Times New Roman" w:hAnsi="Times New Roman" w:cs="Times New Roman"/>
        </w:rPr>
        <w:fldChar w:fldCharType="separate"/>
      </w:r>
      <w:r w:rsidR="00DF7D89">
        <w:rPr>
          <w:rFonts w:ascii="Times New Roman" w:hAnsi="Times New Roman" w:cs="Times New Roman"/>
          <w:noProof/>
        </w:rPr>
        <w:t>(Mathews &amp; Kidney, 2012)</w:t>
      </w:r>
      <w:r w:rsidR="00F824ED" w:rsidRPr="001709E6">
        <w:rPr>
          <w:rFonts w:ascii="Times New Roman" w:hAnsi="Times New Roman" w:cs="Times New Roman"/>
        </w:rPr>
        <w:fldChar w:fldCharType="end"/>
      </w:r>
      <w:r w:rsidR="00F824ED" w:rsidRPr="001709E6">
        <w:rPr>
          <w:rFonts w:ascii="Times New Roman" w:hAnsi="Times New Roman" w:cs="Times New Roman"/>
        </w:rPr>
        <w:t>. The bond market grew to accommodate issuers from the private sector, such as major institutional banks that provide financial security from their balance sheets. The bond market has evolved to become a means of accessing capital from the private sector for both governments and private companies</w:t>
      </w:r>
      <w:r>
        <w:rPr>
          <w:rFonts w:ascii="Times New Roman" w:hAnsi="Times New Roman" w:cs="Times New Roman"/>
        </w:rPr>
        <w:t xml:space="preserve"> </w:t>
      </w:r>
      <w:r w:rsidR="00623B16">
        <w:rPr>
          <w:rFonts w:ascii="Times New Roman" w:hAnsi="Times New Roman" w:cs="Times New Roman"/>
        </w:rPr>
        <w:fldChar w:fldCharType="begin"/>
      </w:r>
      <w:r w:rsidR="00DF7D89">
        <w:rPr>
          <w:rFonts w:ascii="Times New Roman" w:hAnsi="Times New Roman" w:cs="Times New Roman"/>
        </w:rPr>
        <w:instrText xml:space="preserve"> ADDIN EN.CITE &lt;EndNote&gt;&lt;Cite&gt;&lt;Author&gt;Dominguez Ordonez&lt;/Author&gt;&lt;Year&gt;2015&lt;/Year&gt;&lt;RecNum&gt;50&lt;/RecNum&gt;&lt;DisplayText&gt;(Dominguez Ordonez, Uzsoki, &amp;amp; Thinley Dorji, 2015)&lt;/DisplayText&gt;&lt;record&gt;&lt;rec-number&gt;50&lt;/rec-number&gt;&lt;foreign-keys&gt;&lt;key app="EN" db-id="fxp205ptef2xdied2zm55sw5x9vpfezvewws" timestamp="1446029159"&gt;50&lt;/key&gt;&lt;/foreign-keys&gt;&lt;ref-type name="Report"&gt;27&lt;/ref-type&gt;&lt;contributors&gt;&lt;authors&gt;&lt;author&gt;Dominguez Ordonez, Carlos&lt;/author&gt;&lt;author&gt;Uzsoki, David&lt;/author&gt;&lt;author&gt;Thinley Dorji, Sangay&lt;/author&gt;&lt;/authors&gt;&lt;/contributors&gt;&lt;titles&gt;&lt;title&gt;Green Bonds in Public-Private Partnerships&lt;/title&gt;&lt;/titles&gt;&lt;dates&gt;&lt;year&gt;2015&lt;/year&gt;&lt;/dates&gt;&lt;pub-location&gt;Winnipeg, Canada&lt;/pub-location&gt;&lt;publisher&gt;International Institute for Sustainable Development&lt;/publisher&gt;&lt;urls&gt;&lt;/urls&gt;&lt;/record&gt;&lt;/Cite&gt;&lt;/EndNote&gt;</w:instrText>
      </w:r>
      <w:r w:rsidR="00623B16">
        <w:rPr>
          <w:rFonts w:ascii="Times New Roman" w:hAnsi="Times New Roman" w:cs="Times New Roman"/>
        </w:rPr>
        <w:fldChar w:fldCharType="separate"/>
      </w:r>
      <w:r w:rsidR="00DF7D89">
        <w:rPr>
          <w:rFonts w:ascii="Times New Roman" w:hAnsi="Times New Roman" w:cs="Times New Roman"/>
          <w:noProof/>
        </w:rPr>
        <w:t>(Dominguez Ordonez, Uzsoki, &amp; Thinley Dorji, 2015)</w:t>
      </w:r>
      <w:r w:rsidR="00623B16">
        <w:rPr>
          <w:rFonts w:ascii="Times New Roman" w:hAnsi="Times New Roman" w:cs="Times New Roman"/>
        </w:rPr>
        <w:fldChar w:fldCharType="end"/>
      </w:r>
      <w:r w:rsidR="00F824ED" w:rsidRPr="001709E6">
        <w:rPr>
          <w:rFonts w:ascii="Times New Roman" w:hAnsi="Times New Roman" w:cs="Times New Roman"/>
        </w:rPr>
        <w:t xml:space="preserve">. Bonds have also been used historically by governments to target economic development in particular geographic </w:t>
      </w:r>
      <w:r w:rsidR="00F824ED" w:rsidRPr="001709E6">
        <w:rPr>
          <w:rFonts w:ascii="Times New Roman" w:hAnsi="Times New Roman" w:cs="Times New Roman"/>
        </w:rPr>
        <w:lastRenderedPageBreak/>
        <w:t xml:space="preserve">areas or to prioritise projects that are considered important, such as the Industrial Development Bonds (IDBs) which were developed to stimulate investment into areas such as Florida and Alabama </w:t>
      </w:r>
      <w:r>
        <w:rPr>
          <w:rFonts w:ascii="Times New Roman" w:hAnsi="Times New Roman" w:cs="Times New Roman"/>
        </w:rPr>
        <w:fldChar w:fldCharType="begin"/>
      </w:r>
      <w:r>
        <w:rPr>
          <w:rFonts w:ascii="Times New Roman" w:hAnsi="Times New Roman" w:cs="Times New Roman"/>
        </w:rPr>
        <w:instrText xml:space="preserve"> ADDIN EN.CITE &lt;EndNote&gt;&lt;Cite&gt;&lt;Author&gt;Mathews&lt;/Author&gt;&lt;Year&gt;2012&lt;/Year&gt;&lt;RecNum&gt;18&lt;/RecNum&gt;&lt;DisplayText&gt;(Mathews &amp;amp; Kidney, 2012)&lt;/DisplayText&gt;&lt;record&gt;&lt;rec-number&gt;18&lt;/rec-number&gt;&lt;foreign-keys&gt;&lt;key app="EN" db-id="fxp205ptef2xdied2zm55sw5x9vpfezvewws" timestamp="1439009212"&gt;18&lt;/key&gt;&lt;/foreign-keys&gt;&lt;ref-type name="Journal Article"&gt;17&lt;/ref-type&gt;&lt;contributors&gt;&lt;authors&gt;&lt;author&gt;Mathews, John A.&lt;/author&gt;&lt;author&gt;Kidney, Sean&lt;/author&gt;&lt;/authors&gt;&lt;/contributors&gt;&lt;auth-address&gt;LUISS Guido Carli U&amp;#xD;Climate Bonds Initiative, London&lt;/auth-address&gt;&lt;titles&gt;&lt;title&gt;Financing Climate-Friendly Energy Development through Bonds&lt;/title&gt;&lt;secondary-title&gt;Development Southern Africa&lt;/secondary-title&gt;&lt;/titles&gt;&lt;periodical&gt;&lt;full-title&gt;Development Southern Africa&lt;/full-title&gt;&lt;/periodical&gt;&lt;pages&gt;337-349&lt;/pages&gt;&lt;volume&gt;29&lt;/volume&gt;&lt;number&gt;2&lt;/number&gt;&lt;keywords&gt;&lt;keyword&gt;Economic Development: Agriculture&lt;/keyword&gt;&lt;keyword&gt;Natural Resources&lt;/keyword&gt;&lt;keyword&gt;Energy&lt;/keyword&gt;&lt;keyword&gt;Environment&lt;/keyword&gt;&lt;keyword&gt;Other Primary Products O13&lt;/keyword&gt;&lt;keyword&gt;Energy: Demand and Supply&lt;/keyword&gt;&lt;keyword&gt;Prices Q41&lt;/keyword&gt;&lt;keyword&gt;Energy: Government Policy Q48&lt;/keyword&gt;&lt;keyword&gt;Climate&lt;/keyword&gt;&lt;keyword&gt;Natural Disasters&lt;/keyword&gt;&lt;keyword&gt;Global Warming Q54&lt;/keyword&gt;&lt;keyword&gt;Environmental Economics: Government Policy Q58&lt;/keyword&gt;&lt;/keywords&gt;&lt;dates&gt;&lt;year&gt;2012&lt;/year&gt;&lt;/dates&gt;&lt;isbn&gt;0376835X&lt;/isbn&gt;&lt;accession-num&gt;1313766 Alternate Accession Number: EP75162367&lt;/accession-num&gt;&lt;urls&gt;&lt;related-urls&gt;&lt;url&gt;https://ezp.lib.unimelb.edu.au/login?url=https://search.ebscohost.com/login.aspx?direct=true&amp;amp;db=eoh&amp;amp;AN=1313766&amp;amp;site=eds-live&amp;amp;scope=site&lt;/url&gt;&lt;url&gt;http://www.tandfonline.com/loi/cdsa20&lt;/url&gt;&lt;/related-urls&gt;&lt;/urls&gt;&lt;electronic-resource-num&gt;http://www.tandfonline.com/loi/cdsa20&lt;/electronic-resource-num&gt;&lt;remote-database-name&gt;eoh&lt;/remote-database-name&gt;&lt;remote-database-provider&gt;EBSCOhost&lt;/remote-database-provider&gt;&lt;/record&gt;&lt;/Cite&gt;&lt;/EndNote&gt;</w:instrText>
      </w:r>
      <w:r>
        <w:rPr>
          <w:rFonts w:ascii="Times New Roman" w:hAnsi="Times New Roman" w:cs="Times New Roman"/>
        </w:rPr>
        <w:fldChar w:fldCharType="separate"/>
      </w:r>
      <w:r>
        <w:rPr>
          <w:rFonts w:ascii="Times New Roman" w:hAnsi="Times New Roman" w:cs="Times New Roman"/>
          <w:noProof/>
        </w:rPr>
        <w:t>(Mathews &amp; Kidney, 2012)</w:t>
      </w:r>
      <w:r>
        <w:rPr>
          <w:rFonts w:ascii="Times New Roman" w:hAnsi="Times New Roman" w:cs="Times New Roman"/>
        </w:rPr>
        <w:fldChar w:fldCharType="end"/>
      </w:r>
      <w:r>
        <w:rPr>
          <w:rFonts w:ascii="Times New Roman" w:hAnsi="Times New Roman" w:cs="Times New Roman"/>
        </w:rPr>
        <w:t xml:space="preserve">. </w:t>
      </w:r>
      <w:r w:rsidR="00F824ED" w:rsidRPr="001709E6">
        <w:rPr>
          <w:rFonts w:ascii="Times New Roman" w:hAnsi="Times New Roman" w:cs="Times New Roman"/>
        </w:rPr>
        <w:fldChar w:fldCharType="begin"/>
      </w:r>
      <w:r w:rsidR="00F824ED" w:rsidRPr="001709E6">
        <w:rPr>
          <w:rFonts w:ascii="Times New Roman" w:hAnsi="Times New Roman" w:cs="Times New Roman"/>
        </w:rPr>
        <w:instrText xml:space="preserve"> ADDIN EN.CITE &lt;EndNote&gt;&lt;Cite AuthorYear="1"&gt;&lt;Author&gt;Mathews&lt;/Author&gt;&lt;Year&gt;2012&lt;/Year&gt;&lt;RecNum&gt;18&lt;/RecNum&gt;&lt;DisplayText&gt;Mathews and Kidney (2012)&lt;/DisplayText&gt;&lt;record&gt;&lt;rec-number&gt;18&lt;/rec-number&gt;&lt;foreign-keys&gt;&lt;key app="EN" db-id="fxp205ptef2xdied2zm55sw5x9vpfezvewws" timestamp="1439009212"&gt;18&lt;/key&gt;&lt;/foreign-keys&gt;&lt;ref-type name="Journal Article"&gt;17&lt;/ref-type&gt;&lt;contributors&gt;&lt;authors&gt;&lt;author&gt;Mathews, John A.&lt;/author&gt;&lt;author&gt;Kidney, Sean&lt;/author&gt;&lt;/authors&gt;&lt;/contributors&gt;&lt;auth-address&gt;LUISS Guido Carli U&amp;#xD;Climate Bonds Initiative, London&lt;/auth-address&gt;&lt;titles&gt;&lt;title&gt;Financing Climate-Friendly Energy Development through Bonds&lt;/title&gt;&lt;secondary-title&gt;Development Southern Africa&lt;/secondary-title&gt;&lt;/titles&gt;&lt;periodical&gt;&lt;full-title&gt;Development Southern Africa&lt;/full-title&gt;&lt;/periodical&gt;&lt;pages&gt;337-349&lt;/pages&gt;&lt;volume&gt;29&lt;/volume&gt;&lt;number&gt;2&lt;/number&gt;&lt;keywords&gt;&lt;keyword&gt;Economic Development: Agriculture&lt;/keyword&gt;&lt;keyword&gt;Natural Resources&lt;/keyword&gt;&lt;keyword&gt;Energy&lt;/keyword&gt;&lt;keyword&gt;Environment&lt;/keyword&gt;&lt;keyword&gt;Other Primary Products O13&lt;/keyword&gt;&lt;keyword&gt;Energy: Demand and Supply&lt;/keyword&gt;&lt;keyword&gt;Prices Q41&lt;/keyword&gt;&lt;keyword&gt;Energy: Government Policy Q48&lt;/keyword&gt;&lt;keyword&gt;Climate&lt;/keyword&gt;&lt;keyword&gt;Natural Disasters&lt;/keyword&gt;&lt;keyword&gt;Global Warming Q54&lt;/keyword&gt;&lt;keyword&gt;Environmental Economics: Government Policy Q58&lt;/keyword&gt;&lt;/keywords&gt;&lt;dates&gt;&lt;year&gt;2012&lt;/year&gt;&lt;/dates&gt;&lt;isbn&gt;0376835X&lt;/isbn&gt;&lt;accession-num&gt;1313766 Alternate Accession Number: EP75162367&lt;/accession-num&gt;&lt;urls&gt;&lt;related-urls&gt;&lt;url&gt;https://ezp.lib.unimelb.edu.au/login?url=https://search.ebscohost.com/login.aspx?direct=true&amp;amp;db=eoh&amp;amp;AN=1313766&amp;amp;site=eds-live&amp;amp;scope=site&lt;/url&gt;&lt;url&gt;http://www.tandfonline.com/loi/cdsa20&lt;/url&gt;&lt;/related-urls&gt;&lt;/urls&gt;&lt;electronic-resource-num&gt;http://www.tandfonline.com/loi/cdsa20&lt;/electronic-resource-num&gt;&lt;remote-database-name&gt;eoh&lt;/remote-database-name&gt;&lt;remote-database-provider&gt;EBSCOhost&lt;/remote-database-provider&gt;&lt;/record&gt;&lt;/Cite&gt;&lt;/EndNote&gt;</w:instrText>
      </w:r>
      <w:r w:rsidR="00F824ED" w:rsidRPr="001709E6">
        <w:rPr>
          <w:rFonts w:ascii="Times New Roman" w:hAnsi="Times New Roman" w:cs="Times New Roman"/>
        </w:rPr>
        <w:fldChar w:fldCharType="separate"/>
      </w:r>
      <w:r w:rsidR="00F824ED" w:rsidRPr="001709E6">
        <w:rPr>
          <w:rFonts w:ascii="Times New Roman" w:hAnsi="Times New Roman" w:cs="Times New Roman"/>
          <w:noProof/>
        </w:rPr>
        <w:t>Mathews and Kidney (2012)</w:t>
      </w:r>
      <w:r w:rsidR="00F824ED" w:rsidRPr="001709E6">
        <w:rPr>
          <w:rFonts w:ascii="Times New Roman" w:hAnsi="Times New Roman" w:cs="Times New Roman"/>
        </w:rPr>
        <w:fldChar w:fldCharType="end"/>
      </w:r>
      <w:r w:rsidR="00F824ED" w:rsidRPr="001709E6">
        <w:rPr>
          <w:rFonts w:ascii="Times New Roman" w:hAnsi="Times New Roman" w:cs="Times New Roman"/>
        </w:rPr>
        <w:t xml:space="preserve"> argue that IDBs represent a working model that can be applied to the green bond market.</w:t>
      </w:r>
    </w:p>
    <w:p w14:paraId="5F4C6F5B" w14:textId="77777777" w:rsidR="00623B16" w:rsidRPr="001709E6" w:rsidRDefault="00623B16" w:rsidP="00F824ED">
      <w:pPr>
        <w:spacing w:line="360" w:lineRule="auto"/>
        <w:jc w:val="both"/>
        <w:rPr>
          <w:rFonts w:ascii="Times New Roman" w:hAnsi="Times New Roman" w:cs="Times New Roman"/>
        </w:rPr>
      </w:pPr>
    </w:p>
    <w:p w14:paraId="15ED127E" w14:textId="681A25E8" w:rsidR="00F824ED" w:rsidRPr="001709E6" w:rsidRDefault="00F824ED" w:rsidP="008B7E05">
      <w:pPr>
        <w:spacing w:line="360" w:lineRule="auto"/>
        <w:jc w:val="both"/>
        <w:rPr>
          <w:rFonts w:ascii="Times New Roman" w:hAnsi="Times New Roman" w:cs="Times New Roman"/>
        </w:rPr>
      </w:pPr>
      <w:r w:rsidRPr="001709E6">
        <w:rPr>
          <w:rFonts w:ascii="Times New Roman" w:hAnsi="Times New Roman" w:cs="Times New Roman"/>
        </w:rPr>
        <w:t xml:space="preserve">Similarly, private sector funds have been sought to fund infrastructure projects with a public-private partnership (PPP) structure. </w:t>
      </w:r>
      <w:r w:rsidR="00B06E69" w:rsidRPr="001709E6">
        <w:rPr>
          <w:rFonts w:ascii="Times New Roman" w:hAnsi="Times New Roman" w:cs="Times New Roman"/>
        </w:rPr>
        <w:t>R</w:t>
      </w:r>
      <w:r w:rsidRPr="001709E6">
        <w:rPr>
          <w:rFonts w:ascii="Times New Roman" w:hAnsi="Times New Roman" w:cs="Times New Roman"/>
        </w:rPr>
        <w:t xml:space="preserve">esearch has been conducted linking the role of capital markets to green </w:t>
      </w:r>
      <w:r w:rsidR="00B06E69" w:rsidRPr="001709E6">
        <w:rPr>
          <w:rFonts w:ascii="Times New Roman" w:hAnsi="Times New Roman" w:cs="Times New Roman"/>
        </w:rPr>
        <w:t>PPPs</w:t>
      </w:r>
      <w:r w:rsidRPr="001709E6">
        <w:rPr>
          <w:rFonts w:ascii="Times New Roman" w:hAnsi="Times New Roman" w:cs="Times New Roman"/>
        </w:rPr>
        <w:t xml:space="preserve"> to finance large scale infrastructure projects </w:t>
      </w:r>
      <w:r w:rsidR="00623B16">
        <w:rPr>
          <w:rFonts w:ascii="Times New Roman" w:hAnsi="Times New Roman" w:cs="Times New Roman"/>
        </w:rPr>
        <w:fldChar w:fldCharType="begin"/>
      </w:r>
      <w:r w:rsidR="00623B16">
        <w:rPr>
          <w:rFonts w:ascii="Times New Roman" w:hAnsi="Times New Roman" w:cs="Times New Roman"/>
        </w:rPr>
        <w:instrText xml:space="preserve"> ADDIN EN.CITE &lt;EndNote&gt;&lt;Cite&gt;&lt;Author&gt;Dominguez Ordonez&lt;/Author&gt;&lt;Year&gt;2015&lt;/Year&gt;&lt;RecNum&gt;50&lt;/RecNum&gt;&lt;DisplayText&gt;(Dominguez Ordonez et al., 2015)&lt;/DisplayText&gt;&lt;record&gt;&lt;rec-number&gt;50&lt;/rec-number&gt;&lt;foreign-keys&gt;&lt;key app="EN" db-id="fxp205ptef2xdied2zm55sw5x9vpfezvewws" timestamp="1446029159"&gt;50&lt;/key&gt;&lt;/foreign-keys&gt;&lt;ref-type name="Report"&gt;27&lt;/ref-type&gt;&lt;contributors&gt;&lt;authors&gt;&lt;author&gt;Dominguez Ordonez, Carlos&lt;/author&gt;&lt;author&gt;Uzsoki, David&lt;/author&gt;&lt;author&gt;Thinley Dorji, Sangay&lt;/author&gt;&lt;/authors&gt;&lt;/contributors&gt;&lt;titles&gt;&lt;title&gt;Green Bonds in Public-Private Partnerships&lt;/title&gt;&lt;/titles&gt;&lt;dates&gt;&lt;year&gt;2015&lt;/year&gt;&lt;/dates&gt;&lt;pub-location&gt;Winnipeg, Canada&lt;/pub-location&gt;&lt;publisher&gt;International Institute for Sustainable Development&lt;/publisher&gt;&lt;urls&gt;&lt;/urls&gt;&lt;/record&gt;&lt;/Cite&gt;&lt;/EndNote&gt;</w:instrText>
      </w:r>
      <w:r w:rsidR="00623B16">
        <w:rPr>
          <w:rFonts w:ascii="Times New Roman" w:hAnsi="Times New Roman" w:cs="Times New Roman"/>
        </w:rPr>
        <w:fldChar w:fldCharType="separate"/>
      </w:r>
      <w:r w:rsidR="00623B16">
        <w:rPr>
          <w:rFonts w:ascii="Times New Roman" w:hAnsi="Times New Roman" w:cs="Times New Roman"/>
          <w:noProof/>
        </w:rPr>
        <w:t>(Dominguez Ordonez et al., 2015)</w:t>
      </w:r>
      <w:r w:rsidR="00623B16">
        <w:rPr>
          <w:rFonts w:ascii="Times New Roman" w:hAnsi="Times New Roman" w:cs="Times New Roman"/>
        </w:rPr>
        <w:fldChar w:fldCharType="end"/>
      </w:r>
      <w:r w:rsidRPr="001709E6">
        <w:rPr>
          <w:rFonts w:ascii="Times New Roman" w:hAnsi="Times New Roman" w:cs="Times New Roman"/>
        </w:rPr>
        <w:t>. The research noted that PPPs still rely heavily on bank lending and due to recent changes to bank leverage ratios (Basel III framework), and increased appetite for investors to invest into</w:t>
      </w:r>
      <w:r w:rsidR="0014082A">
        <w:rPr>
          <w:rFonts w:ascii="Times New Roman" w:hAnsi="Times New Roman" w:cs="Times New Roman"/>
        </w:rPr>
        <w:t xml:space="preserve"> labelled</w:t>
      </w:r>
      <w:r w:rsidRPr="001709E6">
        <w:rPr>
          <w:rFonts w:ascii="Times New Roman" w:hAnsi="Times New Roman" w:cs="Times New Roman"/>
        </w:rPr>
        <w:t xml:space="preserve"> green bonds, </w:t>
      </w:r>
      <w:r w:rsidR="0014082A">
        <w:rPr>
          <w:rFonts w:ascii="Times New Roman" w:hAnsi="Times New Roman" w:cs="Times New Roman"/>
        </w:rPr>
        <w:t xml:space="preserve">labelled </w:t>
      </w:r>
      <w:r w:rsidRPr="001709E6">
        <w:rPr>
          <w:rFonts w:ascii="Times New Roman" w:hAnsi="Times New Roman" w:cs="Times New Roman"/>
        </w:rPr>
        <w:t>green bonds are “an alternative way to finance green public-private partnerships by engaging capital markets”</w:t>
      </w:r>
      <w:r w:rsidR="0026629F">
        <w:rPr>
          <w:rFonts w:ascii="Times New Roman" w:hAnsi="Times New Roman" w:cs="Times New Roman"/>
        </w:rPr>
        <w:t xml:space="preserve"> </w:t>
      </w:r>
      <w:r w:rsidR="0026629F">
        <w:rPr>
          <w:rFonts w:ascii="Times New Roman" w:hAnsi="Times New Roman" w:cs="Times New Roman"/>
        </w:rPr>
        <w:fldChar w:fldCharType="begin"/>
      </w:r>
      <w:r w:rsidR="0026629F">
        <w:rPr>
          <w:rFonts w:ascii="Times New Roman" w:hAnsi="Times New Roman" w:cs="Times New Roman"/>
        </w:rPr>
        <w:instrText xml:space="preserve"> ADDIN EN.CITE &lt;EndNote&gt;&lt;Cite&gt;&lt;Author&gt;Dominguez Ordonez&lt;/Author&gt;&lt;Year&gt;2015&lt;/Year&gt;&lt;RecNum&gt;50&lt;/RecNum&gt;&lt;Pages&gt;2&lt;/Pages&gt;&lt;DisplayText&gt;(Dominguez Ordonez et al., 2015, p. 2)&lt;/DisplayText&gt;&lt;record&gt;&lt;rec-number&gt;50&lt;/rec-number&gt;&lt;foreign-keys&gt;&lt;key app="EN" db-id="fxp205ptef2xdied2zm55sw5x9vpfezvewws" timestamp="1446029159"&gt;50&lt;/key&gt;&lt;/foreign-keys&gt;&lt;ref-type name="Report"&gt;27&lt;/ref-type&gt;&lt;contributors&gt;&lt;authors&gt;&lt;author&gt;Dominguez Ordonez, Carlos&lt;/author&gt;&lt;author&gt;Uzsoki, David&lt;/author&gt;&lt;author&gt;Thinley Dorji, Sangay&lt;/author&gt;&lt;/authors&gt;&lt;/contributors&gt;&lt;titles&gt;&lt;title&gt;Green Bonds in Public-Private Partnerships&lt;/title&gt;&lt;/titles&gt;&lt;dates&gt;&lt;year&gt;2015&lt;/year&gt;&lt;/dates&gt;&lt;pub-location&gt;Winnipeg, Canada&lt;/pub-location&gt;&lt;publisher&gt;International Institute for Sustainable Development&lt;/publisher&gt;&lt;urls&gt;&lt;/urls&gt;&lt;/record&gt;&lt;/Cite&gt;&lt;/EndNote&gt;</w:instrText>
      </w:r>
      <w:r w:rsidR="0026629F">
        <w:rPr>
          <w:rFonts w:ascii="Times New Roman" w:hAnsi="Times New Roman" w:cs="Times New Roman"/>
        </w:rPr>
        <w:fldChar w:fldCharType="separate"/>
      </w:r>
      <w:r w:rsidR="0026629F">
        <w:rPr>
          <w:rFonts w:ascii="Times New Roman" w:hAnsi="Times New Roman" w:cs="Times New Roman"/>
          <w:noProof/>
        </w:rPr>
        <w:t>(Dominguez Ordonez et al., 2015, p. 2)</w:t>
      </w:r>
      <w:r w:rsidR="0026629F">
        <w:rPr>
          <w:rFonts w:ascii="Times New Roman" w:hAnsi="Times New Roman" w:cs="Times New Roman"/>
        </w:rPr>
        <w:fldChar w:fldCharType="end"/>
      </w:r>
      <w:r w:rsidR="0026629F">
        <w:rPr>
          <w:rFonts w:ascii="Times New Roman" w:hAnsi="Times New Roman" w:cs="Times New Roman"/>
        </w:rPr>
        <w:t>.</w:t>
      </w:r>
    </w:p>
    <w:p w14:paraId="7F8B328C" w14:textId="77777777" w:rsidR="008B7E05" w:rsidRPr="001709E6" w:rsidRDefault="008B7E05" w:rsidP="00B931C0">
      <w:pPr>
        <w:spacing w:line="360" w:lineRule="auto"/>
        <w:jc w:val="both"/>
        <w:rPr>
          <w:rFonts w:ascii="Times New Roman" w:hAnsi="Times New Roman" w:cs="Times New Roman"/>
          <w:b/>
          <w:u w:val="single"/>
        </w:rPr>
      </w:pPr>
    </w:p>
    <w:p w14:paraId="5AC6D4CA" w14:textId="33ABA928" w:rsidR="00B931C0" w:rsidRPr="001709E6" w:rsidRDefault="008B7E05" w:rsidP="00A06324">
      <w:pPr>
        <w:pStyle w:val="Heading2"/>
      </w:pPr>
      <w:bookmarkStart w:id="15" w:name="_Toc434235755"/>
      <w:r w:rsidRPr="001709E6">
        <w:t>Definitional uncertainty</w:t>
      </w:r>
      <w:r w:rsidR="00B931C0" w:rsidRPr="001709E6">
        <w:t xml:space="preserve"> with green bonds</w:t>
      </w:r>
      <w:bookmarkEnd w:id="15"/>
    </w:p>
    <w:p w14:paraId="18DE21BA" w14:textId="1DC7D7EB" w:rsidR="00B931C0" w:rsidRPr="001709E6" w:rsidRDefault="00B931C0" w:rsidP="00B931C0">
      <w:pPr>
        <w:spacing w:line="360" w:lineRule="auto"/>
        <w:jc w:val="both"/>
        <w:rPr>
          <w:rFonts w:ascii="Times New Roman" w:hAnsi="Times New Roman" w:cs="Times New Roman"/>
        </w:rPr>
      </w:pPr>
      <w:r w:rsidRPr="001709E6">
        <w:rPr>
          <w:rFonts w:ascii="Times New Roman" w:hAnsi="Times New Roman" w:cs="Times New Roman"/>
        </w:rPr>
        <w:t>There is ambiguity around what constitutes a</w:t>
      </w:r>
      <w:r w:rsidR="006836A2">
        <w:rPr>
          <w:rFonts w:ascii="Times New Roman" w:hAnsi="Times New Roman" w:cs="Times New Roman"/>
        </w:rPr>
        <w:t xml:space="preserve"> labelled </w:t>
      </w:r>
      <w:r w:rsidRPr="001709E6">
        <w:rPr>
          <w:rFonts w:ascii="Times New Roman" w:hAnsi="Times New Roman" w:cs="Times New Roman"/>
        </w:rPr>
        <w:t xml:space="preserve">green bond. In much of the literature, </w:t>
      </w:r>
      <w:r w:rsidR="006836A2">
        <w:rPr>
          <w:rFonts w:ascii="Times New Roman" w:hAnsi="Times New Roman" w:cs="Times New Roman"/>
        </w:rPr>
        <w:t xml:space="preserve">labelled </w:t>
      </w:r>
      <w:r w:rsidRPr="001709E6">
        <w:rPr>
          <w:rFonts w:ascii="Times New Roman" w:hAnsi="Times New Roman" w:cs="Times New Roman"/>
        </w:rPr>
        <w:t xml:space="preserve">green bonds are defined by their mechanics, that is, the </w:t>
      </w:r>
      <w:r w:rsidR="008456D8">
        <w:rPr>
          <w:rFonts w:ascii="Times New Roman" w:hAnsi="Times New Roman" w:cs="Times New Roman"/>
        </w:rPr>
        <w:t>use</w:t>
      </w:r>
      <w:r w:rsidRPr="001709E6">
        <w:rPr>
          <w:rFonts w:ascii="Times New Roman" w:hAnsi="Times New Roman" w:cs="Times New Roman"/>
        </w:rPr>
        <w:t xml:space="preserve"> of proceeds towards ‘green projects’ and governance </w:t>
      </w:r>
      <w:r w:rsidRPr="001709E6">
        <w:rPr>
          <w:rFonts w:ascii="Times New Roman" w:hAnsi="Times New Roman" w:cs="Times New Roman"/>
        </w:rPr>
        <w:fldChar w:fldCharType="begin"/>
      </w:r>
      <w:r w:rsidRPr="001709E6">
        <w:rPr>
          <w:rFonts w:ascii="Times New Roman" w:hAnsi="Times New Roman" w:cs="Times New Roman"/>
        </w:rPr>
        <w:instrText xml:space="preserve"> ADDIN EN.CITE &lt;EndNote&gt;&lt;Cite&gt;&lt;Author&gt;Inderst&lt;/Author&gt;&lt;Year&gt;2012&lt;/Year&gt;&lt;RecNum&gt;8&lt;/RecNum&gt;&lt;DisplayText&gt;(Inderst et al., 2012; Wood &amp;amp; Grace, 2011)&lt;/DisplayText&gt;&lt;record&gt;&lt;rec-number&gt;8&lt;/rec-number&gt;&lt;foreign-keys&gt;&lt;key app="EN" db-id="fxp205ptef2xdied2zm55sw5x9vpfezvewws" timestamp="1423980377"&gt;8&lt;/key&gt;&lt;/foreign-keys&gt;&lt;ref-type name="Report"&gt;27&lt;/ref-type&gt;&lt;contributors&gt;&lt;authors&gt;&lt;author&gt;Inderst, Georg&lt;/author&gt;&lt;author&gt;Kaminker, Christopher&lt;/author&gt;&lt;author&gt;Stewart, Fioan&lt;/author&gt;&lt;/authors&gt;&lt;/contributors&gt;&lt;titles&gt;&lt;title&gt;Defining and Measuring Green Investments : implications for Institutional Investors&amp;apos; Asset Allocations&lt;/title&gt;&lt;secondary-title&gt;OECD Working Papaers on Finance m Insurance and Private Pensions&lt;/secondary-title&gt;&lt;/titles&gt;&lt;pages&gt;54&lt;/pages&gt;&lt;volume&gt;24&lt;/volume&gt;&lt;dates&gt;&lt;year&gt;2012&lt;/year&gt;&lt;/dates&gt;&lt;publisher&gt;OECD&lt;/publisher&gt;&lt;urls&gt;&lt;related-urls&gt;&lt;url&gt;http;//dx.doi.org/10.1787/5k9312twnn44-en&lt;/url&gt;&lt;/related-urls&gt;&lt;/urls&gt;&lt;/record&gt;&lt;/Cite&gt;&lt;Cite&gt;&lt;Author&gt;Wood&lt;/Author&gt;&lt;Year&gt;2011&lt;/Year&gt;&lt;RecNum&gt;3&lt;/RecNum&gt;&lt;record&gt;&lt;rec-number&gt;3&lt;/rec-number&gt;&lt;foreign-keys&gt;&lt;key app="EN" db-id="fxp205ptef2xdied2zm55sw5x9vpfezvewws" timestamp="1423958512"&gt;3&lt;/key&gt;&lt;/foreign-keys&gt;&lt;ref-type name="Report"&gt;27&lt;/ref-type&gt;&lt;contributors&gt;&lt;authors&gt;&lt;author&gt;Wood, David&lt;/author&gt;&lt;author&gt;Grace, Katie&lt;/author&gt;&lt;/authors&gt;&lt;tertiary-authors&gt;&lt;author&gt;The Hauser Centre for NonProfit Organizations at Harvard University&lt;/author&gt;&lt;/tertiary-authors&gt;&lt;/contributors&gt;&lt;titles&gt;&lt;title&gt;A Brief Note on the Global Green Bond Market&lt;/title&gt;&lt;/titles&gt;&lt;dates&gt;&lt;year&gt;2011&lt;/year&gt;&lt;pub-dates&gt;&lt;date&gt;February 2011&lt;/date&gt;&lt;/pub-dates&gt;&lt;/dates&gt;&lt;publisher&gt;Initiative for Responsible Investment&lt;/publisher&gt;&lt;urls&gt;&lt;related-urls&gt;&lt;url&gt;http://hausercenter.org/iri/wp-content/uploads/2010/05/Green-Bonds.pdf&lt;/url&gt;&lt;/related-urls&gt;&lt;/urls&gt;&lt;access-date&gt;January 24 2015&lt;/access-date&gt;&lt;/record&gt;&lt;/Cite&gt;&lt;/EndNote&gt;</w:instrText>
      </w:r>
      <w:r w:rsidRPr="001709E6">
        <w:rPr>
          <w:rFonts w:ascii="Times New Roman" w:hAnsi="Times New Roman" w:cs="Times New Roman"/>
        </w:rPr>
        <w:fldChar w:fldCharType="separate"/>
      </w:r>
      <w:r w:rsidRPr="001709E6">
        <w:rPr>
          <w:rFonts w:ascii="Times New Roman" w:hAnsi="Times New Roman" w:cs="Times New Roman"/>
          <w:noProof/>
        </w:rPr>
        <w:t>(Inderst et al., 2012; Wood &amp; Grace, 2011)</w:t>
      </w:r>
      <w:r w:rsidRPr="001709E6">
        <w:rPr>
          <w:rFonts w:ascii="Times New Roman" w:hAnsi="Times New Roman" w:cs="Times New Roman"/>
        </w:rPr>
        <w:fldChar w:fldCharType="end"/>
      </w:r>
      <w:r w:rsidRPr="001709E6">
        <w:rPr>
          <w:rFonts w:ascii="Times New Roman" w:hAnsi="Times New Roman" w:cs="Times New Roman"/>
        </w:rPr>
        <w:t>. However, what constitutes a ‘green’ project is not so clearly defined</w:t>
      </w:r>
      <w:r w:rsidR="008B7E05" w:rsidRPr="001709E6">
        <w:rPr>
          <w:rFonts w:ascii="Times New Roman" w:hAnsi="Times New Roman" w:cs="Times New Roman"/>
        </w:rPr>
        <w:t xml:space="preserve">. </w:t>
      </w:r>
      <w:r w:rsidR="008B7E05" w:rsidRPr="001709E6">
        <w:rPr>
          <w:rFonts w:ascii="Times New Roman" w:hAnsi="Times New Roman" w:cs="Times New Roman"/>
          <w:bCs/>
        </w:rPr>
        <w:fldChar w:fldCharType="begin"/>
      </w:r>
      <w:r w:rsidR="008B7E05" w:rsidRPr="001709E6">
        <w:rPr>
          <w:rFonts w:ascii="Times New Roman" w:hAnsi="Times New Roman" w:cs="Times New Roman"/>
          <w:bCs/>
        </w:rPr>
        <w:instrText xml:space="preserve"> ADDIN EN.CITE &lt;EndNote&gt;&lt;Cite AuthorYear="1"&gt;&lt;Author&gt;Caldecott&lt;/Author&gt;&lt;Year&gt;2011&lt;/Year&gt;&lt;RecNum&gt;33&lt;/RecNum&gt;&lt;DisplayText&gt;Caldecott (2011)&lt;/DisplayText&gt;&lt;record&gt;&lt;rec-number&gt;33&lt;/rec-number&gt;&lt;foreign-keys&gt;&lt;key app="EN" db-id="fxp205ptef2xdied2zm55sw5x9vpfezvewws" timestamp="1439043841"&gt;33&lt;/key&gt;&lt;/foreign-keys&gt;&lt;ref-type name="Report"&gt;27&lt;/ref-type&gt;&lt;contributors&gt;&lt;authors&gt;&lt;author&gt;Caldecott, Ben&lt;/author&gt;&lt;/authors&gt;&lt;/contributors&gt;&lt;titles&gt;&lt;title&gt;Green Infrastructure Bonds: Accessing the scale of low cost capital required to tackle climate change&lt;/title&gt;&lt;/titles&gt;&lt;pages&gt;1 - 5&lt;/pages&gt;&lt;dates&gt;&lt;year&gt;2011&lt;/year&gt;&lt;/dates&gt;&lt;pub-location&gt;London, UK&lt;/pub-location&gt;&lt;publisher&gt;Climate Change Capital&lt;/publisher&gt;&lt;urls&gt;&lt;/urls&gt;&lt;/record&gt;&lt;/Cite&gt;&lt;/EndNote&gt;</w:instrText>
      </w:r>
      <w:r w:rsidR="008B7E05" w:rsidRPr="001709E6">
        <w:rPr>
          <w:rFonts w:ascii="Times New Roman" w:hAnsi="Times New Roman" w:cs="Times New Roman"/>
          <w:bCs/>
        </w:rPr>
        <w:fldChar w:fldCharType="separate"/>
      </w:r>
      <w:r w:rsidR="008B7E05" w:rsidRPr="001709E6">
        <w:rPr>
          <w:rFonts w:ascii="Times New Roman" w:hAnsi="Times New Roman" w:cs="Times New Roman"/>
          <w:bCs/>
          <w:noProof/>
        </w:rPr>
        <w:t>Caldecott (2011)</w:t>
      </w:r>
      <w:r w:rsidR="008B7E05" w:rsidRPr="001709E6">
        <w:rPr>
          <w:rFonts w:ascii="Times New Roman" w:hAnsi="Times New Roman" w:cs="Times New Roman"/>
          <w:bCs/>
        </w:rPr>
        <w:fldChar w:fldCharType="end"/>
      </w:r>
      <w:r w:rsidR="008B7E05" w:rsidRPr="001709E6">
        <w:rPr>
          <w:rFonts w:ascii="Times New Roman" w:hAnsi="Times New Roman" w:cs="Times New Roman"/>
          <w:bCs/>
        </w:rPr>
        <w:t xml:space="preserve"> claims that </w:t>
      </w:r>
      <w:r w:rsidR="006836A2">
        <w:rPr>
          <w:rFonts w:ascii="Times New Roman" w:hAnsi="Times New Roman" w:cs="Times New Roman"/>
          <w:bCs/>
        </w:rPr>
        <w:t xml:space="preserve">labelled </w:t>
      </w:r>
      <w:r w:rsidR="008B7E05" w:rsidRPr="001709E6">
        <w:rPr>
          <w:rFonts w:ascii="Times New Roman" w:hAnsi="Times New Roman" w:cs="Times New Roman"/>
          <w:bCs/>
        </w:rPr>
        <w:t>green bonds, as a discrete investmen</w:t>
      </w:r>
      <w:r w:rsidR="008456D8">
        <w:rPr>
          <w:rFonts w:ascii="Times New Roman" w:hAnsi="Times New Roman" w:cs="Times New Roman"/>
          <w:bCs/>
        </w:rPr>
        <w:t>t class, are ill-defined and the ‘green’ overlay can</w:t>
      </w:r>
      <w:r w:rsidR="008B7E05" w:rsidRPr="001709E6">
        <w:rPr>
          <w:rFonts w:ascii="Times New Roman" w:hAnsi="Times New Roman" w:cs="Times New Roman"/>
          <w:bCs/>
        </w:rPr>
        <w:t xml:space="preserve"> equally apply to well-established bond classes such as project finance, corporate bonds and municipal bonds. </w:t>
      </w:r>
      <w:r w:rsidR="008B7E05" w:rsidRPr="001709E6">
        <w:rPr>
          <w:rFonts w:ascii="Times New Roman" w:hAnsi="Times New Roman" w:cs="Times New Roman"/>
          <w:bCs/>
        </w:rPr>
        <w:fldChar w:fldCharType="begin"/>
      </w:r>
      <w:r w:rsidR="008B7E05" w:rsidRPr="001709E6">
        <w:rPr>
          <w:rFonts w:ascii="Times New Roman" w:hAnsi="Times New Roman" w:cs="Times New Roman"/>
          <w:bCs/>
        </w:rPr>
        <w:instrText xml:space="preserve"> ADDIN EN.CITE &lt;EndNote&gt;&lt;Cite AuthorYear="1"&gt;&lt;Author&gt;Caldecott&lt;/Author&gt;&lt;RecNum&gt;33&lt;/RecNum&gt;&lt;DisplayText&gt;Caldecott (2011)&lt;/DisplayText&gt;&lt;record&gt;&lt;rec-number&gt;33&lt;/rec-number&gt;&lt;foreign-keys&gt;&lt;key app="EN" db-id="fxp205ptef2xdied2zm55sw5x9vpfezvewws" timestamp="1439043841"&gt;33&lt;/key&gt;&lt;/foreign-keys&gt;&lt;ref-type name="Report"&gt;27&lt;/ref-type&gt;&lt;contributors&gt;&lt;authors&gt;&lt;author&gt;Caldecott, Ben&lt;/author&gt;&lt;/authors&gt;&lt;/contributors&gt;&lt;titles&gt;&lt;title&gt;Green Infrastructure Bonds: Accessing the scale of low cost capital required to tackle climate change&lt;/title&gt;&lt;/titles&gt;&lt;pages&gt;1 - 5&lt;/pages&gt;&lt;dates&gt;&lt;year&gt;2011&lt;/year&gt;&lt;/dates&gt;&lt;pub-location&gt;London, UK&lt;/pub-location&gt;&lt;publisher&gt;Climate Change Capital&lt;/publisher&gt;&lt;urls&gt;&lt;/urls&gt;&lt;/record&gt;&lt;/Cite&gt;&lt;/EndNote&gt;</w:instrText>
      </w:r>
      <w:r w:rsidR="008B7E05" w:rsidRPr="001709E6">
        <w:rPr>
          <w:rFonts w:ascii="Times New Roman" w:hAnsi="Times New Roman" w:cs="Times New Roman"/>
          <w:bCs/>
        </w:rPr>
        <w:fldChar w:fldCharType="separate"/>
      </w:r>
      <w:r w:rsidR="008B7E05" w:rsidRPr="001709E6">
        <w:rPr>
          <w:rFonts w:ascii="Times New Roman" w:hAnsi="Times New Roman" w:cs="Times New Roman"/>
          <w:bCs/>
          <w:noProof/>
        </w:rPr>
        <w:t>Caldecott (2011)</w:t>
      </w:r>
      <w:r w:rsidR="008B7E05" w:rsidRPr="001709E6">
        <w:rPr>
          <w:rFonts w:ascii="Times New Roman" w:hAnsi="Times New Roman" w:cs="Times New Roman"/>
          <w:bCs/>
        </w:rPr>
        <w:fldChar w:fldCharType="end"/>
      </w:r>
      <w:r w:rsidR="008B7E05" w:rsidRPr="001709E6">
        <w:rPr>
          <w:rFonts w:ascii="Times New Roman" w:hAnsi="Times New Roman" w:cs="Times New Roman"/>
          <w:bCs/>
        </w:rPr>
        <w:t xml:space="preserve"> goes on to state that despite these bond options, “green infrastructure bonds are likely to be the most widely applicable and scalable” as they are well understood by market participants.</w:t>
      </w:r>
      <w:r w:rsidR="008B7E05" w:rsidRPr="001709E6">
        <w:rPr>
          <w:rFonts w:ascii="Times New Roman" w:hAnsi="Times New Roman" w:cs="Times New Roman"/>
        </w:rPr>
        <w:t xml:space="preserve"> Likewise,</w:t>
      </w:r>
      <w:r w:rsidR="008B7E05" w:rsidRPr="001709E6">
        <w:rPr>
          <w:rFonts w:ascii="Times New Roman" w:hAnsi="Times New Roman" w:cs="Times New Roman"/>
          <w:bCs/>
        </w:rPr>
        <w:t xml:space="preserve"> </w:t>
      </w:r>
      <w:r w:rsidRPr="001709E6">
        <w:rPr>
          <w:rFonts w:ascii="Times New Roman" w:hAnsi="Times New Roman" w:cs="Times New Roman"/>
        </w:rPr>
        <w:fldChar w:fldCharType="begin"/>
      </w:r>
      <w:r w:rsidRPr="001709E6">
        <w:rPr>
          <w:rFonts w:ascii="Times New Roman" w:hAnsi="Times New Roman" w:cs="Times New Roman"/>
        </w:rPr>
        <w:instrText xml:space="preserve"> ADDIN EN.CITE &lt;EndNote&gt;&lt;Cite AuthorYear="1"&gt;&lt;Author&gt;Inderst&lt;/Author&gt;&lt;Year&gt;2012&lt;/Year&gt;&lt;RecNum&gt;8&lt;/RecNum&gt;&lt;Pages&gt;25&lt;/Pages&gt;&lt;DisplayText&gt;Inderst et al. (2012, p. 25)&lt;/DisplayText&gt;&lt;record&gt;&lt;rec-number&gt;8&lt;/rec-number&gt;&lt;foreign-keys&gt;&lt;key app="EN" db-id="fxp205ptef2xdied2zm55sw5x9vpfezvewws" timestamp="1423980377"&gt;8&lt;/key&gt;&lt;/foreign-keys&gt;&lt;ref-type name="Report"&gt;27&lt;/ref-type&gt;&lt;contributors&gt;&lt;authors&gt;&lt;author&gt;Inderst, Georg&lt;/author&gt;&lt;author&gt;Kaminker, Christopher&lt;/author&gt;&lt;author&gt;Stewart, Fioan&lt;/author&gt;&lt;/authors&gt;&lt;/contributors&gt;&lt;titles&gt;&lt;title&gt;Defining and Measuring Green Investments : implications for Institutional Investors&amp;apos; Asset Allocations&lt;/title&gt;&lt;secondary-title&gt;OECD Working Papaers on Finance m Insurance and Private Pensions&lt;/secondary-title&gt;&lt;/titles&gt;&lt;pages&gt;54&lt;/pages&gt;&lt;volume&gt;24&lt;/volume&gt;&lt;dates&gt;&lt;year&gt;2012&lt;/year&gt;&lt;/dates&gt;&lt;publisher&gt;OECD&lt;/publisher&gt;&lt;urls&gt;&lt;related-urls&gt;&lt;url&gt;http;//dx.doi.org/10.1787/5k9312twnn44-en&lt;/url&gt;&lt;/related-urls&gt;&lt;/urls&gt;&lt;/record&gt;&lt;/Cite&gt;&lt;/EndNote&gt;</w:instrText>
      </w:r>
      <w:r w:rsidRPr="001709E6">
        <w:rPr>
          <w:rFonts w:ascii="Times New Roman" w:hAnsi="Times New Roman" w:cs="Times New Roman"/>
        </w:rPr>
        <w:fldChar w:fldCharType="separate"/>
      </w:r>
      <w:r w:rsidRPr="001709E6">
        <w:rPr>
          <w:rFonts w:ascii="Times New Roman" w:hAnsi="Times New Roman" w:cs="Times New Roman"/>
          <w:noProof/>
        </w:rPr>
        <w:t>Inderst et al. (2012, p. 25)</w:t>
      </w:r>
      <w:r w:rsidRPr="001709E6">
        <w:rPr>
          <w:rFonts w:ascii="Times New Roman" w:hAnsi="Times New Roman" w:cs="Times New Roman"/>
        </w:rPr>
        <w:fldChar w:fldCharType="end"/>
      </w:r>
      <w:r w:rsidRPr="001709E6">
        <w:rPr>
          <w:rFonts w:ascii="Times New Roman" w:hAnsi="Times New Roman" w:cs="Times New Roman"/>
        </w:rPr>
        <w:t xml:space="preserve">, define green bonds as “fixed-income securities issued (by governments, multi-national banks or corporations) in order to raise the necessary capital for a project which contributes to a low carbon, climate resilient economy”. They contend that investors into </w:t>
      </w:r>
      <w:r w:rsidR="006836A2">
        <w:rPr>
          <w:rFonts w:ascii="Times New Roman" w:hAnsi="Times New Roman" w:cs="Times New Roman"/>
        </w:rPr>
        <w:t xml:space="preserve">labelled </w:t>
      </w:r>
      <w:r w:rsidRPr="001709E6">
        <w:rPr>
          <w:rFonts w:ascii="Times New Roman" w:hAnsi="Times New Roman" w:cs="Times New Roman"/>
        </w:rPr>
        <w:t xml:space="preserve">green bonds are not concerned with the exact standard of what is ‘green’. A lack of definitional certainty may have a detrimental effect on investment into green bonds </w:t>
      </w:r>
      <w:r w:rsidRPr="001709E6">
        <w:rPr>
          <w:rFonts w:ascii="Times New Roman" w:hAnsi="Times New Roman" w:cs="Times New Roman"/>
        </w:rPr>
        <w:fldChar w:fldCharType="begin">
          <w:fldData xml:space="preserve">PEVuZE5vdGU+PENpdGU+PEF1dGhvcj5LZW5uZWR5PC9BdXRob3I+PFllYXI+MjAxMjwvWWVhcj48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==
</w:fldData>
        </w:fldChar>
      </w:r>
      <w:r w:rsidRPr="001709E6">
        <w:rPr>
          <w:rFonts w:ascii="Times New Roman" w:hAnsi="Times New Roman" w:cs="Times New Roman"/>
        </w:rPr>
        <w:instrText xml:space="preserve"> ADDIN EN.CITE </w:instrText>
      </w:r>
      <w:r w:rsidRPr="001709E6">
        <w:rPr>
          <w:rFonts w:ascii="Times New Roman" w:hAnsi="Times New Roman" w:cs="Times New Roman"/>
        </w:rPr>
        <w:fldChar w:fldCharType="begin">
          <w:fldData xml:space="preserve">PEVuZE5vdGU+PENpdGU+PEF1dGhvcj5LZW5uZWR5PC9BdXRob3I+PFllYXI+MjAxMjwvWWVhcj48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==
</w:fldData>
        </w:fldChar>
      </w:r>
      <w:r w:rsidRPr="001709E6">
        <w:rPr>
          <w:rFonts w:ascii="Times New Roman" w:hAnsi="Times New Roman" w:cs="Times New Roman"/>
        </w:rPr>
        <w:instrText xml:space="preserve"> ADDIN EN.CITE.DATA </w:instrText>
      </w:r>
      <w:r w:rsidRPr="001709E6">
        <w:rPr>
          <w:rFonts w:ascii="Times New Roman" w:hAnsi="Times New Roman" w:cs="Times New Roman"/>
        </w:rPr>
      </w:r>
      <w:r w:rsidRPr="001709E6">
        <w:rPr>
          <w:rFonts w:ascii="Times New Roman" w:hAnsi="Times New Roman" w:cs="Times New Roman"/>
        </w:rPr>
        <w:fldChar w:fldCharType="end"/>
      </w:r>
      <w:r w:rsidRPr="001709E6">
        <w:rPr>
          <w:rFonts w:ascii="Times New Roman" w:hAnsi="Times New Roman" w:cs="Times New Roman"/>
        </w:rPr>
      </w:r>
      <w:r w:rsidRPr="001709E6">
        <w:rPr>
          <w:rFonts w:ascii="Times New Roman" w:hAnsi="Times New Roman" w:cs="Times New Roman"/>
        </w:rPr>
        <w:fldChar w:fldCharType="separate"/>
      </w:r>
      <w:r w:rsidRPr="001709E6">
        <w:rPr>
          <w:rFonts w:ascii="Times New Roman" w:hAnsi="Times New Roman" w:cs="Times New Roman"/>
          <w:noProof/>
        </w:rPr>
        <w:t>(Kennedy &amp; Corfee-Morlot, 2012)</w:t>
      </w:r>
      <w:r w:rsidRPr="001709E6">
        <w:rPr>
          <w:rFonts w:ascii="Times New Roman" w:hAnsi="Times New Roman" w:cs="Times New Roman"/>
        </w:rPr>
        <w:fldChar w:fldCharType="end"/>
      </w:r>
      <w:r w:rsidRPr="001709E6">
        <w:rPr>
          <w:rFonts w:ascii="Times New Roman" w:hAnsi="Times New Roman" w:cs="Times New Roman"/>
        </w:rPr>
        <w:t>.</w:t>
      </w:r>
      <w:r w:rsidRPr="001709E6">
        <w:rPr>
          <w:rFonts w:ascii="Times New Roman" w:hAnsi="Times New Roman" w:cs="Times New Roman"/>
          <w:bCs/>
        </w:rPr>
        <w:t xml:space="preserve"> </w:t>
      </w:r>
    </w:p>
    <w:p w14:paraId="1CC095F8" w14:textId="77777777" w:rsidR="00B931C0" w:rsidRPr="001709E6" w:rsidRDefault="00B931C0" w:rsidP="00B931C0">
      <w:pPr>
        <w:spacing w:line="360" w:lineRule="auto"/>
        <w:jc w:val="both"/>
        <w:rPr>
          <w:rFonts w:ascii="Times New Roman" w:hAnsi="Times New Roman" w:cs="Times New Roman"/>
          <w:bCs/>
        </w:rPr>
      </w:pPr>
    </w:p>
    <w:p w14:paraId="500D2FA8" w14:textId="3FCCECF7" w:rsidR="00B931C0" w:rsidRPr="00502821" w:rsidRDefault="00B931C0" w:rsidP="00B931C0">
      <w:pPr>
        <w:spacing w:line="360" w:lineRule="auto"/>
        <w:jc w:val="both"/>
        <w:rPr>
          <w:rFonts w:ascii="Times New Roman" w:hAnsi="Times New Roman" w:cs="Times New Roman"/>
        </w:rPr>
      </w:pPr>
      <w:r w:rsidRPr="001709E6">
        <w:rPr>
          <w:rFonts w:ascii="Times New Roman" w:hAnsi="Times New Roman" w:cs="Times New Roman"/>
          <w:bCs/>
        </w:rPr>
        <w:t xml:space="preserve">There is a deeper tension in the definition of ‘green’ as a term in itself. </w:t>
      </w:r>
      <w:r w:rsidR="00FF7157">
        <w:rPr>
          <w:rFonts w:ascii="Times New Roman" w:hAnsi="Times New Roman" w:cs="Times New Roman"/>
          <w:bCs/>
        </w:rPr>
        <w:fldChar w:fldCharType="begin"/>
      </w:r>
      <w:r w:rsidR="00FF7157">
        <w:rPr>
          <w:rFonts w:ascii="Times New Roman" w:hAnsi="Times New Roman" w:cs="Times New Roman"/>
          <w:bCs/>
        </w:rPr>
        <w:instrText xml:space="preserve"> ADDIN EN.CITE &lt;EndNote&gt;&lt;Cite AuthorYear="1"&gt;&lt;Author&gt;Inderst&lt;/Author&gt;&lt;Year&gt;2012&lt;/Year&gt;&lt;RecNum&gt;8&lt;/RecNum&gt;&lt;DisplayText&gt;Inderst et al. (2012)&lt;/DisplayText&gt;&lt;record&gt;&lt;rec-number&gt;8&lt;/rec-number&gt;&lt;foreign-keys&gt;&lt;key app="EN" db-id="fxp205ptef2xdied2zm55sw5x9vpfezvewws" timestamp="1423980377"&gt;8&lt;/key&gt;&lt;/foreign-keys&gt;&lt;ref-type name="Report"&gt;27&lt;/ref-type&gt;&lt;contributors&gt;&lt;authors&gt;&lt;author&gt;Inderst, Georg&lt;/author&gt;&lt;author&gt;Kaminker, Christopher&lt;/author&gt;&lt;author&gt;Stewart, Fioan&lt;/author&gt;&lt;/authors&gt;&lt;/contributors&gt;&lt;titles&gt;&lt;title&gt;Defining and Measuring Green Investments : implications for Institutional Investors&amp;apos; Asset Allocations&lt;/title&gt;&lt;secondary-title&gt;OECD Working Papaers on Finance m Insurance and Private Pensions&lt;/secondary-title&gt;&lt;/titles&gt;&lt;pages&gt;54&lt;/pages&gt;&lt;volume&gt;24&lt;/volume&gt;&lt;dates&gt;&lt;year&gt;2012&lt;/year&gt;&lt;/dates&gt;&lt;publisher&gt;OECD&lt;/publisher&gt;&lt;urls&gt;&lt;related-urls&gt;&lt;url&gt;http;//dx.doi.org/10.1787/5k9312twnn44-en&lt;/url&gt;&lt;/related-urls&gt;&lt;/urls&gt;&lt;/record&gt;&lt;/Cite&gt;&lt;/EndNote&gt;</w:instrText>
      </w:r>
      <w:r w:rsidR="00FF7157">
        <w:rPr>
          <w:rFonts w:ascii="Times New Roman" w:hAnsi="Times New Roman" w:cs="Times New Roman"/>
          <w:bCs/>
        </w:rPr>
        <w:fldChar w:fldCharType="separate"/>
      </w:r>
      <w:r w:rsidR="00FF7157">
        <w:rPr>
          <w:rFonts w:ascii="Times New Roman" w:hAnsi="Times New Roman" w:cs="Times New Roman"/>
          <w:bCs/>
          <w:noProof/>
        </w:rPr>
        <w:t>Inderst et al. (2012)</w:t>
      </w:r>
      <w:r w:rsidR="00FF7157">
        <w:rPr>
          <w:rFonts w:ascii="Times New Roman" w:hAnsi="Times New Roman" w:cs="Times New Roman"/>
          <w:bCs/>
        </w:rPr>
        <w:fldChar w:fldCharType="end"/>
      </w:r>
      <w:r w:rsidR="00FF7157">
        <w:rPr>
          <w:rFonts w:ascii="Times New Roman" w:hAnsi="Times New Roman" w:cs="Times New Roman"/>
          <w:bCs/>
        </w:rPr>
        <w:t xml:space="preserve"> </w:t>
      </w:r>
      <w:r w:rsidRPr="001709E6">
        <w:rPr>
          <w:rFonts w:ascii="Times New Roman" w:hAnsi="Times New Roman" w:cs="Times New Roman"/>
        </w:rPr>
        <w:t>contend that the underlying definition of ‘green’</w:t>
      </w:r>
      <w:r w:rsidRPr="001709E6">
        <w:rPr>
          <w:rFonts w:ascii="Times New Roman" w:hAnsi="Times New Roman" w:cs="Times New Roman"/>
          <w:i/>
        </w:rPr>
        <w:t xml:space="preserve"> </w:t>
      </w:r>
      <w:r w:rsidRPr="001709E6">
        <w:rPr>
          <w:rFonts w:ascii="Times New Roman" w:hAnsi="Times New Roman" w:cs="Times New Roman"/>
        </w:rPr>
        <w:t xml:space="preserve">is subjective, and can be broad, </w:t>
      </w:r>
      <w:r w:rsidRPr="001709E6">
        <w:rPr>
          <w:rFonts w:ascii="Times New Roman" w:hAnsi="Times New Roman" w:cs="Times New Roman"/>
        </w:rPr>
        <w:lastRenderedPageBreak/>
        <w:t xml:space="preserve">driven by ethical considerations, or very technical, driven by scientific discourses. </w:t>
      </w:r>
      <w:r w:rsidR="00E80238">
        <w:rPr>
          <w:rFonts w:ascii="Times New Roman" w:hAnsi="Times New Roman" w:cs="Times New Roman"/>
        </w:rPr>
        <w:fldChar w:fldCharType="begin"/>
      </w:r>
      <w:r w:rsidR="00E80238">
        <w:rPr>
          <w:rFonts w:ascii="Times New Roman" w:hAnsi="Times New Roman" w:cs="Times New Roman"/>
        </w:rPr>
        <w:instrText xml:space="preserve"> ADDIN EN.CITE &lt;EndNote&gt;&lt;Cite AuthorYear="1"&gt;&lt;Author&gt;McGrail&lt;/Author&gt;&lt;Year&gt;2011&lt;/Year&gt;&lt;RecNum&gt;47&lt;/RecNum&gt;&lt;Pages&gt;124-5&lt;/Pages&gt;&lt;DisplayText&gt;McGrail (2011, pp. 124-125)&lt;/DisplayText&gt;&lt;record&gt;&lt;rec-number&gt;47&lt;/rec-number&gt;&lt;foreign-keys&gt;&lt;key app="EN" db-id="fxp205ptef2xdied2zm55sw5x9vpfezvewws" timestamp="1446019917"&gt;47&lt;/key&gt;&lt;/foreign-keys&gt;&lt;ref-type name="Journal Article"&gt;17&lt;/ref-type&gt;&lt;contributors&gt;&lt;authors&gt;&lt;author&gt;McGrail, Stephen&lt;/author&gt;&lt;/authors&gt;&lt;/contributors&gt;&lt;titles&gt;&lt;title&gt;Environmentalism in Transition? Emerging Perspectives, Issues and Futures Practices in Contemporary Environmentalism&lt;/title&gt;&lt;secondary-title&gt;Journal of Futures Studies&lt;/secondary-title&gt;&lt;/titles&gt;&lt;periodical&gt;&lt;full-title&gt;Journal of Futures Studies&lt;/full-title&gt;&lt;/periodical&gt;&lt;pages&gt;117-144&lt;/pages&gt;&lt;volume&gt;15&lt;/volume&gt;&lt;number&gt;3&lt;/number&gt;&lt;dates&gt;&lt;year&gt;2011&lt;/year&gt;&lt;/dates&gt;&lt;urls&gt;&lt;/urls&gt;&lt;/record&gt;&lt;/Cite&gt;&lt;/EndNote&gt;</w:instrText>
      </w:r>
      <w:r w:rsidR="00E80238">
        <w:rPr>
          <w:rFonts w:ascii="Times New Roman" w:hAnsi="Times New Roman" w:cs="Times New Roman"/>
        </w:rPr>
        <w:fldChar w:fldCharType="separate"/>
      </w:r>
      <w:r w:rsidR="00E80238">
        <w:rPr>
          <w:rFonts w:ascii="Times New Roman" w:hAnsi="Times New Roman" w:cs="Times New Roman"/>
          <w:noProof/>
        </w:rPr>
        <w:t>McGrail (2011, pp. 124-125)</w:t>
      </w:r>
      <w:r w:rsidR="00E80238">
        <w:rPr>
          <w:rFonts w:ascii="Times New Roman" w:hAnsi="Times New Roman" w:cs="Times New Roman"/>
        </w:rPr>
        <w:fldChar w:fldCharType="end"/>
      </w:r>
      <w:r w:rsidRPr="001709E6">
        <w:rPr>
          <w:rFonts w:ascii="Times New Roman" w:hAnsi="Times New Roman" w:cs="Times New Roman"/>
        </w:rPr>
        <w:t xml:space="preserve"> define</w:t>
      </w:r>
      <w:r w:rsidR="00F671E1">
        <w:rPr>
          <w:rFonts w:ascii="Times New Roman" w:hAnsi="Times New Roman" w:cs="Times New Roman"/>
        </w:rPr>
        <w:t>s</w:t>
      </w:r>
      <w:r w:rsidRPr="001709E6">
        <w:rPr>
          <w:rFonts w:ascii="Times New Roman" w:hAnsi="Times New Roman" w:cs="Times New Roman"/>
        </w:rPr>
        <w:t xml:space="preserve"> an “expanding spectrum of environmental beliefs” from ‘dark green religion’ (“nature worship”); to ‘dark green’ which sees environmentalism through a paradigm of an urgent need to reduce consumption and become more directly connected to natural systems; to ‘light green’ which sees ecology and technological modernity as compatible; to ‘bright green’ which is about “harnessing innovation, capitalism, and emerging technologies”. CICERO </w:t>
      </w:r>
      <w:r w:rsidR="00502821">
        <w:rPr>
          <w:rFonts w:ascii="Times New Roman" w:hAnsi="Times New Roman" w:cs="Times New Roman"/>
        </w:rPr>
        <w:fldChar w:fldCharType="begin"/>
      </w:r>
      <w:r w:rsidR="00502821">
        <w:rPr>
          <w:rFonts w:ascii="Times New Roman" w:hAnsi="Times New Roman" w:cs="Times New Roman"/>
        </w:rPr>
        <w:instrText xml:space="preserve"> ADDIN EN.CITE &lt;EndNote&gt;&lt;Cite&gt;&lt;Author&gt;Clapp&lt;/Author&gt;&lt;Year&gt;2015&lt;/Year&gt;&lt;RecNum&gt;48&lt;/RecNum&gt;&lt;Pages&gt;1&lt;/Pages&gt;&lt;DisplayText&gt;(Clapp, 2015, p. 1)&lt;/DisplayText&gt;&lt;record&gt;&lt;rec-number&gt;48&lt;/rec-number&gt;&lt;foreign-keys&gt;&lt;key app="EN" db-id="fxp205ptef2xdied2zm55sw5x9vpfezvewws" timestamp="1446024828"&gt;48&lt;/key&gt;&lt;/foreign-keys&gt;&lt;ref-type name="Press Release"&gt;63&lt;/ref-type&gt;&lt;contributors&gt;&lt;authors&gt;&lt;author&gt;Clapp, Christa&lt;/author&gt;&lt;/authors&gt;&lt;secondary-authors&gt;&lt;author&gt;Bjornaes, Christian&lt;/author&gt;&lt;/secondary-authors&gt;&lt;/contributors&gt;&lt;titles&gt;&lt;title&gt;CICERO grades climate-friendly bonds with shades of green&lt;/title&gt;&lt;/titles&gt;&lt;number&gt;1&lt;/number&gt;&lt;dates&gt;&lt;year&gt;2015&lt;/year&gt;&lt;/dates&gt;&lt;pub-location&gt;Oslo&lt;/pub-location&gt;&lt;publisher&gt;Cicero&lt;/publisher&gt;&lt;urls&gt;&lt;related-urls&gt;&lt;url&gt;www.cicero.uio.no/en/posts/news/cicero-grades-climate-friendly-bonds-with-shades-of-green&lt;/url&gt;&lt;/related-urls&gt;&lt;/urls&gt;&lt;access-date&gt;25 October 2015&lt;/access-date&gt;&lt;/record&gt;&lt;/Cite&gt;&lt;/EndNote&gt;</w:instrText>
      </w:r>
      <w:r w:rsidR="00502821">
        <w:rPr>
          <w:rFonts w:ascii="Times New Roman" w:hAnsi="Times New Roman" w:cs="Times New Roman"/>
        </w:rPr>
        <w:fldChar w:fldCharType="separate"/>
      </w:r>
      <w:r w:rsidR="00502821">
        <w:rPr>
          <w:rFonts w:ascii="Times New Roman" w:hAnsi="Times New Roman" w:cs="Times New Roman"/>
          <w:noProof/>
        </w:rPr>
        <w:t>(Clapp, 2015, p. 1)</w:t>
      </w:r>
      <w:r w:rsidR="00502821">
        <w:rPr>
          <w:rFonts w:ascii="Times New Roman" w:hAnsi="Times New Roman" w:cs="Times New Roman"/>
        </w:rPr>
        <w:fldChar w:fldCharType="end"/>
      </w:r>
      <w:r w:rsidRPr="001709E6">
        <w:rPr>
          <w:rFonts w:ascii="Times New Roman" w:hAnsi="Times New Roman" w:cs="Times New Roman"/>
        </w:rPr>
        <w:t>, a think tank at the University of Oslo, used the same ‘shades of green’ terminology to assess</w:t>
      </w:r>
      <w:r w:rsidR="006836A2">
        <w:rPr>
          <w:rFonts w:ascii="Times New Roman" w:hAnsi="Times New Roman" w:cs="Times New Roman"/>
        </w:rPr>
        <w:t xml:space="preserve"> labelled</w:t>
      </w:r>
      <w:r w:rsidRPr="001709E6">
        <w:rPr>
          <w:rFonts w:ascii="Times New Roman" w:hAnsi="Times New Roman" w:cs="Times New Roman"/>
        </w:rPr>
        <w:t xml:space="preserve"> green bonds</w:t>
      </w:r>
      <w:r w:rsidR="006836A2">
        <w:rPr>
          <w:rFonts w:ascii="Times New Roman" w:hAnsi="Times New Roman" w:cs="Times New Roman"/>
        </w:rPr>
        <w:t xml:space="preserve"> as second opinion provider</w:t>
      </w:r>
      <w:r w:rsidRPr="001709E6">
        <w:rPr>
          <w:rFonts w:ascii="Times New Roman" w:hAnsi="Times New Roman" w:cs="Times New Roman"/>
        </w:rPr>
        <w:t>, however, their definitions are based on a project</w:t>
      </w:r>
      <w:r w:rsidR="00444AC7" w:rsidRPr="001709E6">
        <w:rPr>
          <w:rFonts w:ascii="Times New Roman" w:hAnsi="Times New Roman" w:cs="Times New Roman"/>
        </w:rPr>
        <w:t>’</w:t>
      </w:r>
      <w:r w:rsidRPr="001709E6">
        <w:rPr>
          <w:rFonts w:ascii="Times New Roman" w:hAnsi="Times New Roman" w:cs="Times New Roman"/>
        </w:rPr>
        <w:t xml:space="preserve">s ability to contribute to “a low-carbon society”. Therefore not only is there definitional ambiguity around what makes a </w:t>
      </w:r>
      <w:r w:rsidR="006836A2">
        <w:rPr>
          <w:rFonts w:ascii="Times New Roman" w:hAnsi="Times New Roman" w:cs="Times New Roman"/>
        </w:rPr>
        <w:t xml:space="preserve">labelled </w:t>
      </w:r>
      <w:r w:rsidRPr="001709E6">
        <w:rPr>
          <w:rFonts w:ascii="Times New Roman" w:hAnsi="Times New Roman" w:cs="Times New Roman"/>
        </w:rPr>
        <w:t>green bond, there is also subjectivity implicit in the term ‘green’, meaning that assessments of the ‘greenness’ of the bond are dependent on the definition of green being used.</w:t>
      </w:r>
    </w:p>
    <w:p w14:paraId="046AE700" w14:textId="77777777" w:rsidR="00B931C0" w:rsidRPr="001709E6" w:rsidRDefault="00B931C0" w:rsidP="00B931C0">
      <w:pPr>
        <w:spacing w:line="360" w:lineRule="auto"/>
        <w:jc w:val="both"/>
        <w:rPr>
          <w:rFonts w:ascii="Times New Roman" w:hAnsi="Times New Roman" w:cs="Times New Roman"/>
          <w:highlight w:val="green"/>
        </w:rPr>
      </w:pPr>
    </w:p>
    <w:p w14:paraId="142C988F" w14:textId="5B852CCF" w:rsidR="00B931C0" w:rsidRPr="001709E6" w:rsidRDefault="00B931C0" w:rsidP="00A06324">
      <w:pPr>
        <w:pStyle w:val="Heading2"/>
      </w:pPr>
      <w:bookmarkStart w:id="16" w:name="_Toc434235756"/>
      <w:r w:rsidRPr="001709E6">
        <w:t>Validity of verification and certification</w:t>
      </w:r>
      <w:bookmarkEnd w:id="16"/>
    </w:p>
    <w:p w14:paraId="0DE56A36" w14:textId="5440BB96" w:rsidR="00B931C0" w:rsidRPr="001709E6" w:rsidRDefault="00B931C0" w:rsidP="00B931C0">
      <w:pPr>
        <w:spacing w:line="360" w:lineRule="auto"/>
        <w:jc w:val="both"/>
        <w:rPr>
          <w:rFonts w:ascii="Times New Roman" w:hAnsi="Times New Roman" w:cs="Times New Roman"/>
        </w:rPr>
      </w:pPr>
      <w:r w:rsidRPr="001709E6">
        <w:rPr>
          <w:rFonts w:ascii="Times New Roman" w:hAnsi="Times New Roman" w:cs="Times New Roman"/>
        </w:rPr>
        <w:t xml:space="preserve">There is debate around the objectives behind accreditation and certification for addressing environmental and social challenges. </w:t>
      </w:r>
      <w:r w:rsidR="00127219" w:rsidRPr="001709E6">
        <w:rPr>
          <w:rFonts w:ascii="Times New Roman" w:hAnsi="Times New Roman" w:cs="Times New Roman"/>
          <w:bCs/>
        </w:rPr>
        <w:t xml:space="preserve">The governance of </w:t>
      </w:r>
      <w:r w:rsidR="006836A2">
        <w:rPr>
          <w:rFonts w:ascii="Times New Roman" w:hAnsi="Times New Roman" w:cs="Times New Roman"/>
          <w:bCs/>
        </w:rPr>
        <w:t xml:space="preserve">labelled </w:t>
      </w:r>
      <w:r w:rsidR="00127219" w:rsidRPr="001709E6">
        <w:rPr>
          <w:rFonts w:ascii="Times New Roman" w:hAnsi="Times New Roman" w:cs="Times New Roman"/>
          <w:bCs/>
        </w:rPr>
        <w:t xml:space="preserve">green bonds is not controlled by a central governing body, rather, as with similar environmental and social mandated products such as Fairtrade and Forest Stewardship Council, it is self-regulated by market participants. </w:t>
      </w:r>
      <w:r w:rsidR="00127219" w:rsidRPr="001709E6">
        <w:rPr>
          <w:rFonts w:ascii="Times New Roman" w:hAnsi="Times New Roman" w:cs="Times New Roman"/>
        </w:rPr>
        <w:t xml:space="preserve">This self-verification process may pose questions around the legitimacy of that verification. </w:t>
      </w:r>
      <w:r w:rsidR="00502821">
        <w:rPr>
          <w:rFonts w:ascii="Times New Roman" w:hAnsi="Times New Roman" w:cs="Times New Roman"/>
        </w:rPr>
        <w:fldChar w:fldCharType="begin"/>
      </w:r>
      <w:r w:rsidR="00502821">
        <w:rPr>
          <w:rFonts w:ascii="Times New Roman" w:hAnsi="Times New Roman" w:cs="Times New Roman"/>
        </w:rPr>
        <w:instrText xml:space="preserve"> ADDIN EN.CITE &lt;EndNote&gt;&lt;Cite AuthorYear="1"&gt;&lt;Author&gt;Taylor&lt;/Author&gt;&lt;Year&gt;2005&lt;/Year&gt;&lt;RecNum&gt;41&lt;/RecNum&gt;&lt;Pages&gt;129&lt;/Pages&gt;&lt;DisplayText&gt;Taylor (2005, p. 129)&lt;/DisplayText&gt;&lt;record&gt;&lt;rec-number&gt;41&lt;/rec-number&gt;&lt;foreign-keys&gt;&lt;key app="EN" db-id="fxp205ptef2xdied2zm55sw5x9vpfezvewws" timestamp="1439381834"&gt;41&lt;/key&gt;&lt;/foreign-keys&gt;&lt;ref-type name="Journal Article"&gt;17&lt;/ref-type&gt;&lt;contributors&gt;&lt;authors&gt;&lt;author&gt;Taylor, Peter Leigh&lt;/author&gt;&lt;/authors&gt;&lt;/contributors&gt;&lt;titles&gt;&lt;title&gt;A Fair Trade approach to community forest certification? A framework for discussion&lt;/title&gt;&lt;secondary-title&gt;Journal of Rural Studies&lt;/secondary-title&gt;&lt;/titles&gt;&lt;periodical&gt;&lt;full-title&gt;Journal of Rural Studies&lt;/full-title&gt;&lt;/periodical&gt;&lt;pages&gt;433-447&lt;/pages&gt;&lt;volume&gt;21&lt;/volume&gt;&lt;dates&gt;&lt;year&gt;2005&lt;/year&gt;&lt;pub-dates&gt;&lt;date&gt;1/1/2005&lt;/date&gt;&lt;/pub-dates&gt;&lt;/dates&gt;&lt;publisher&gt;Elsevier Ltd&lt;/publisher&gt;&lt;isbn&gt;0743-0167&lt;/isbn&gt;&lt;accession-num&gt;S0743016705000689&lt;/accession-num&gt;&lt;work-type&gt;Article&lt;/work-type&gt;&lt;urls&gt;&lt;related-urls&gt;&lt;url&gt;https://ezp.lib.unimelb.edu.au/login?url=https://search.ebscohost.com/login.aspx?direct=true&amp;amp;db=edselp&amp;amp;AN=S0743016705000689&amp;amp;site=eds-live&amp;amp;scope=site&lt;/url&gt;&lt;/related-urls&gt;&lt;/urls&gt;&lt;electronic-resource-num&gt;10.1016/j.jrurstud.2005.08.002&lt;/electronic-resource-num&gt;&lt;remote-database-name&gt;edselp&lt;/remote-database-name&gt;&lt;remote-database-provider&gt;EBSCOhost&lt;/remote-database-provider&gt;&lt;/record&gt;&lt;/Cite&gt;&lt;/EndNote&gt;</w:instrText>
      </w:r>
      <w:r w:rsidR="00502821">
        <w:rPr>
          <w:rFonts w:ascii="Times New Roman" w:hAnsi="Times New Roman" w:cs="Times New Roman"/>
        </w:rPr>
        <w:fldChar w:fldCharType="separate"/>
      </w:r>
      <w:r w:rsidR="00502821">
        <w:rPr>
          <w:rFonts w:ascii="Times New Roman" w:hAnsi="Times New Roman" w:cs="Times New Roman"/>
          <w:noProof/>
        </w:rPr>
        <w:t>Taylor (2005, p. 129)</w:t>
      </w:r>
      <w:r w:rsidR="00502821">
        <w:rPr>
          <w:rFonts w:ascii="Times New Roman" w:hAnsi="Times New Roman" w:cs="Times New Roman"/>
        </w:rPr>
        <w:fldChar w:fldCharType="end"/>
      </w:r>
      <w:r w:rsidR="00502821">
        <w:rPr>
          <w:rFonts w:ascii="Times New Roman" w:hAnsi="Times New Roman" w:cs="Times New Roman"/>
        </w:rPr>
        <w:t xml:space="preserve"> </w:t>
      </w:r>
      <w:r w:rsidRPr="001709E6">
        <w:rPr>
          <w:rFonts w:ascii="Times New Roman" w:hAnsi="Times New Roman" w:cs="Times New Roman"/>
        </w:rPr>
        <w:t>arg</w:t>
      </w:r>
      <w:r w:rsidR="00E169D1" w:rsidRPr="001709E6">
        <w:rPr>
          <w:rFonts w:ascii="Times New Roman" w:hAnsi="Times New Roman" w:cs="Times New Roman"/>
        </w:rPr>
        <w:t>ues that as microeconomic tools such as green bonds</w:t>
      </w:r>
      <w:r w:rsidRPr="001709E6">
        <w:rPr>
          <w:rFonts w:ascii="Times New Roman" w:hAnsi="Times New Roman" w:cs="Times New Roman"/>
        </w:rPr>
        <w:t xml:space="preserve"> rely on transparency to overcome information asymmetry, certification and labelling are credible market-based instruments. However, </w:t>
      </w:r>
      <w:r w:rsidR="0060223D">
        <w:rPr>
          <w:rFonts w:ascii="Times New Roman" w:hAnsi="Times New Roman" w:cs="Times New Roman"/>
        </w:rPr>
        <w:fldChar w:fldCharType="begin"/>
      </w:r>
      <w:r w:rsidR="0060223D">
        <w:rPr>
          <w:rFonts w:ascii="Times New Roman" w:hAnsi="Times New Roman" w:cs="Times New Roman"/>
        </w:rPr>
        <w:instrText xml:space="preserve"> ADDIN EN.CITE &lt;EndNote&gt;&lt;Cite AuthorYear="1"&gt;&lt;Author&gt;Loureiro&lt;/Author&gt;&lt;Year&gt;2005&lt;/Year&gt;&lt;RecNum&gt;43&lt;/RecNum&gt;&lt;DisplayText&gt;Loureiro and Lotade (2005)&lt;/DisplayText&gt;&lt;record&gt;&lt;rec-number&gt;43&lt;/rec-number&gt;&lt;foreign-keys&gt;&lt;key app="EN" db-id="fxp205ptef2xdied2zm55sw5x9vpfezvewws" timestamp="1439382382"&gt;43&lt;/key&gt;&lt;/foreign-keys&gt;&lt;ref-type name="Journal Article"&gt;17&lt;/ref-type&gt;&lt;contributors&gt;&lt;authors&gt;&lt;author&gt;Loureiro, Maria L.&lt;/author&gt;&lt;author&gt;Lotade, Justus&lt;/author&gt;&lt;/authors&gt;&lt;/contributors&gt;&lt;titles&gt;&lt;title&gt;ANALYSIS: Do fair trade and eco-labels in coffee wake up the consumer conscience?&lt;/title&gt;&lt;secondary-title&gt;Ecological Economics&lt;/secondary-title&gt;&lt;/titles&gt;&lt;periodical&gt;&lt;full-title&gt;Ecological Economics&lt;/full-title&gt;&lt;/periodical&gt;&lt;pages&gt;129-138&lt;/pages&gt;&lt;volume&gt;53&lt;/volume&gt;&lt;dates&gt;&lt;year&gt;2005&lt;/year&gt;&lt;pub-dates&gt;&lt;date&gt;1/1/2005&lt;/date&gt;&lt;/pub-dates&gt;&lt;/dates&gt;&lt;publisher&gt;Elsevier B.V.&lt;/publisher&gt;&lt;isbn&gt;0921-8009&lt;/isbn&gt;&lt;accession-num&gt;S0921800904003611&lt;/accession-num&gt;&lt;work-type&gt;Article&lt;/work-type&gt;&lt;urls&gt;&lt;related-urls&gt;&lt;url&gt;https://ezp.lib.unimelb.edu.au/login?url=https://search.ebscohost.com/login.aspx?direct=true&amp;amp;db=edselp&amp;amp;AN=S0921800904003611&amp;amp;site=eds-live&amp;amp;scope=site&lt;/url&gt;&lt;/related-urls&gt;&lt;/urls&gt;&lt;electronic-resource-num&gt;10.1016/j.ecolecon.2004.11.002&lt;/electronic-resource-num&gt;&lt;remote-database-name&gt;edselp&lt;/remote-database-name&gt;&lt;remote-database-provider&gt;EBSCOhost&lt;/remote-database-provider&gt;&lt;/record&gt;&lt;/Cite&gt;&lt;/EndNote&gt;</w:instrText>
      </w:r>
      <w:r w:rsidR="0060223D">
        <w:rPr>
          <w:rFonts w:ascii="Times New Roman" w:hAnsi="Times New Roman" w:cs="Times New Roman"/>
        </w:rPr>
        <w:fldChar w:fldCharType="separate"/>
      </w:r>
      <w:r w:rsidR="0060223D">
        <w:rPr>
          <w:rFonts w:ascii="Times New Roman" w:hAnsi="Times New Roman" w:cs="Times New Roman"/>
          <w:noProof/>
        </w:rPr>
        <w:t>Loureiro and Lotade (2005)</w:t>
      </w:r>
      <w:r w:rsidR="0060223D">
        <w:rPr>
          <w:rFonts w:ascii="Times New Roman" w:hAnsi="Times New Roman" w:cs="Times New Roman"/>
        </w:rPr>
        <w:fldChar w:fldCharType="end"/>
      </w:r>
      <w:r w:rsidR="0060223D">
        <w:rPr>
          <w:rFonts w:ascii="Times New Roman" w:hAnsi="Times New Roman" w:cs="Times New Roman"/>
        </w:rPr>
        <w:t xml:space="preserve"> </w:t>
      </w:r>
      <w:r w:rsidRPr="001709E6">
        <w:rPr>
          <w:rFonts w:ascii="Times New Roman" w:hAnsi="Times New Roman" w:cs="Times New Roman"/>
        </w:rPr>
        <w:t xml:space="preserve">used surveys to explore whether fair trade certification “open new value-based markets”. </w:t>
      </w:r>
      <w:r w:rsidR="0060223D">
        <w:rPr>
          <w:rFonts w:ascii="Times New Roman" w:hAnsi="Times New Roman" w:cs="Times New Roman"/>
        </w:rPr>
        <w:fldChar w:fldCharType="begin"/>
      </w:r>
      <w:r w:rsidR="0060223D">
        <w:rPr>
          <w:rFonts w:ascii="Times New Roman" w:hAnsi="Times New Roman" w:cs="Times New Roman"/>
        </w:rPr>
        <w:instrText xml:space="preserve"> ADDIN EN.CITE &lt;EndNote&gt;&lt;Cite AuthorYear="1"&gt;&lt;Author&gt;Loureiro&lt;/Author&gt;&lt;Year&gt;2005&lt;/Year&gt;&lt;RecNum&gt;43&lt;/RecNum&gt;&lt;DisplayText&gt;Loureiro and Lotade (2005)&lt;/DisplayText&gt;&lt;record&gt;&lt;rec-number&gt;43&lt;/rec-number&gt;&lt;foreign-keys&gt;&lt;key app="EN" db-id="fxp205ptef2xdied2zm55sw5x9vpfezvewws" timestamp="1439382382"&gt;43&lt;/key&gt;&lt;/foreign-keys&gt;&lt;ref-type name="Journal Article"&gt;17&lt;/ref-type&gt;&lt;contributors&gt;&lt;authors&gt;&lt;author&gt;Loureiro, Maria L.&lt;/author&gt;&lt;author&gt;Lotade, Justus&lt;/author&gt;&lt;/authors&gt;&lt;/contributors&gt;&lt;titles&gt;&lt;title&gt;ANALYSIS: Do fair trade and eco-labels in coffee wake up the consumer conscience?&lt;/title&gt;&lt;secondary-title&gt;Ecological Economics&lt;/secondary-title&gt;&lt;/titles&gt;&lt;periodical&gt;&lt;full-title&gt;Ecological Economics&lt;/full-title&gt;&lt;/periodical&gt;&lt;pages&gt;129-138&lt;/pages&gt;&lt;volume&gt;53&lt;/volume&gt;&lt;dates&gt;&lt;year&gt;2005&lt;/year&gt;&lt;pub-dates&gt;&lt;date&gt;1/1/2005&lt;/date&gt;&lt;/pub-dates&gt;&lt;/dates&gt;&lt;publisher&gt;Elsevier B.V.&lt;/publisher&gt;&lt;isbn&gt;0921-8009&lt;/isbn&gt;&lt;accession-num&gt;S0921800904003611&lt;/accession-num&gt;&lt;work-type&gt;Article&lt;/work-type&gt;&lt;urls&gt;&lt;related-urls&gt;&lt;url&gt;https://ezp.lib.unimelb.edu.au/login?url=https://search.ebscohost.com/login.aspx?direct=true&amp;amp;db=edselp&amp;amp;AN=S0921800904003611&amp;amp;site=eds-live&amp;amp;scope=site&lt;/url&gt;&lt;/related-urls&gt;&lt;/urls&gt;&lt;electronic-resource-num&gt;10.1016/j.ecolecon.2004.11.002&lt;/electronic-resource-num&gt;&lt;remote-database-name&gt;edselp&lt;/remote-database-name&gt;&lt;remote-database-provider&gt;EBSCOhost&lt;/remote-database-provider&gt;&lt;/record&gt;&lt;/Cite&gt;&lt;/EndNote&gt;</w:instrText>
      </w:r>
      <w:r w:rsidR="0060223D">
        <w:rPr>
          <w:rFonts w:ascii="Times New Roman" w:hAnsi="Times New Roman" w:cs="Times New Roman"/>
        </w:rPr>
        <w:fldChar w:fldCharType="separate"/>
      </w:r>
      <w:r w:rsidR="0060223D">
        <w:rPr>
          <w:rFonts w:ascii="Times New Roman" w:hAnsi="Times New Roman" w:cs="Times New Roman"/>
          <w:noProof/>
        </w:rPr>
        <w:t>Loureiro and Lotade (2005)</w:t>
      </w:r>
      <w:r w:rsidR="0060223D">
        <w:rPr>
          <w:rFonts w:ascii="Times New Roman" w:hAnsi="Times New Roman" w:cs="Times New Roman"/>
        </w:rPr>
        <w:fldChar w:fldCharType="end"/>
      </w:r>
      <w:r w:rsidR="0060223D">
        <w:rPr>
          <w:rFonts w:ascii="Times New Roman" w:hAnsi="Times New Roman" w:cs="Times New Roman"/>
        </w:rPr>
        <w:t xml:space="preserve"> </w:t>
      </w:r>
      <w:r w:rsidRPr="001709E6">
        <w:rPr>
          <w:rFonts w:ascii="Times New Roman" w:hAnsi="Times New Roman" w:cs="Times New Roman"/>
        </w:rPr>
        <w:t xml:space="preserve">noted that it was difficult to determine causal effect in whether it was thket demanding ethical products and manufacturers responding accordingly, or whether it was producers seizing on an opportunity to provide a point of difference in the market. </w:t>
      </w:r>
      <w:r w:rsidR="00D45A33">
        <w:rPr>
          <w:rFonts w:ascii="Times New Roman" w:hAnsi="Times New Roman" w:cs="Times New Roman"/>
        </w:rPr>
        <w:t xml:space="preserve">However, the development of </w:t>
      </w:r>
      <w:r w:rsidR="006836A2">
        <w:rPr>
          <w:rFonts w:ascii="Times New Roman" w:hAnsi="Times New Roman" w:cs="Times New Roman"/>
        </w:rPr>
        <w:t xml:space="preserve">labelled </w:t>
      </w:r>
      <w:r w:rsidR="00D45A33">
        <w:rPr>
          <w:rFonts w:ascii="Times New Roman" w:hAnsi="Times New Roman" w:cs="Times New Roman"/>
        </w:rPr>
        <w:t xml:space="preserve">green bonds was more clearly a result of market demand for ESG-related products (Wood &amp; Grace, 2011). </w:t>
      </w:r>
      <w:r w:rsidRPr="001709E6">
        <w:rPr>
          <w:rFonts w:ascii="Times New Roman" w:hAnsi="Times New Roman" w:cs="Times New Roman"/>
        </w:rPr>
        <w:fldChar w:fldCharType="begin"/>
      </w:r>
      <w:r w:rsidRPr="001709E6">
        <w:rPr>
          <w:rFonts w:ascii="Times New Roman" w:hAnsi="Times New Roman" w:cs="Times New Roman"/>
        </w:rPr>
        <w:instrText xml:space="preserve"> ADDIN EN.CITE &lt;EndNote&gt;&lt;Cite AuthorYear="1"&gt;&lt;Author&gt;Inderst&lt;/Author&gt;&lt;Year&gt;2012&lt;/Year&gt;&lt;RecNum&gt;8&lt;/RecNum&gt;&lt;DisplayText&gt;Inderst et al. (2012)&lt;/DisplayText&gt;&lt;record&gt;&lt;rec-number&gt;8&lt;/rec-number&gt;&lt;foreign-keys&gt;&lt;key app="EN" db-id="fxp205ptef2xdied2zm55sw5x9vpfezvewws" timestamp="1423980377"&gt;8&lt;/key&gt;&lt;/foreign-keys&gt;&lt;ref-type name="Report"&gt;27&lt;/ref-type&gt;&lt;contributors&gt;&lt;authors&gt;&lt;author&gt;Inderst, Georg&lt;/author&gt;&lt;author&gt;Kaminker, Christopher&lt;/author&gt;&lt;author&gt;Stewart, Fioan&lt;/author&gt;&lt;/authors&gt;&lt;/contributors&gt;&lt;titles&gt;&lt;title&gt;Defining and Measuring Green Investments : implications for Institutional Investors&amp;apos; Asset Allocations&lt;/title&gt;&lt;secondary-title&gt;OECD Working Papaers on Finance m Insurance and Private Pensions&lt;/secondary-title&gt;&lt;/titles&gt;&lt;pages&gt;54&lt;/pages&gt;&lt;volume&gt;24&lt;/volume&gt;&lt;dates&gt;&lt;year&gt;2012&lt;/year&gt;&lt;/dates&gt;&lt;publisher&gt;OECD&lt;/publisher&gt;&lt;urls&gt;&lt;related-urls&gt;&lt;url&gt;http;//dx.doi.org/10.1787/5k9312twnn44-en&lt;/url&gt;&lt;/related-urls&gt;&lt;/urls&gt;&lt;/record&gt;&lt;/Cite&gt;&lt;/EndNote&gt;</w:instrText>
      </w:r>
      <w:r w:rsidRPr="001709E6">
        <w:rPr>
          <w:rFonts w:ascii="Times New Roman" w:hAnsi="Times New Roman" w:cs="Times New Roman"/>
        </w:rPr>
        <w:fldChar w:fldCharType="separate"/>
      </w:r>
      <w:r w:rsidRPr="001709E6">
        <w:rPr>
          <w:rFonts w:ascii="Times New Roman" w:hAnsi="Times New Roman" w:cs="Times New Roman"/>
          <w:noProof/>
        </w:rPr>
        <w:t>Inderst et al. (2012)</w:t>
      </w:r>
      <w:r w:rsidRPr="001709E6">
        <w:rPr>
          <w:rFonts w:ascii="Times New Roman" w:hAnsi="Times New Roman" w:cs="Times New Roman"/>
        </w:rPr>
        <w:fldChar w:fldCharType="end"/>
      </w:r>
      <w:r w:rsidRPr="001709E6">
        <w:rPr>
          <w:rFonts w:ascii="Times New Roman" w:hAnsi="Times New Roman" w:cs="Times New Roman"/>
        </w:rPr>
        <w:t xml:space="preserve"> also noted that while there is a preference for investing into sustainable, long-term assets, it is unlikely that there will be a premium applied to the </w:t>
      </w:r>
      <w:r w:rsidRPr="001709E6">
        <w:rPr>
          <w:rFonts w:ascii="Times New Roman" w:hAnsi="Times New Roman" w:cs="Times New Roman"/>
          <w:i/>
        </w:rPr>
        <w:t>green</w:t>
      </w:r>
      <w:r w:rsidRPr="001709E6">
        <w:rPr>
          <w:rFonts w:ascii="Times New Roman" w:hAnsi="Times New Roman" w:cs="Times New Roman"/>
        </w:rPr>
        <w:t xml:space="preserve"> label in terms of green bonds.</w:t>
      </w:r>
    </w:p>
    <w:p w14:paraId="35285F4D" w14:textId="77777777" w:rsidR="00B931C0" w:rsidRPr="001709E6" w:rsidRDefault="00B931C0" w:rsidP="00B931C0">
      <w:pPr>
        <w:spacing w:line="360" w:lineRule="auto"/>
        <w:jc w:val="both"/>
        <w:rPr>
          <w:rFonts w:ascii="Times New Roman" w:hAnsi="Times New Roman" w:cs="Times New Roman"/>
        </w:rPr>
      </w:pPr>
    </w:p>
    <w:p w14:paraId="68DCE3F6" w14:textId="798BFA18" w:rsidR="00B931C0" w:rsidRPr="001709E6" w:rsidRDefault="00127219" w:rsidP="00B931C0">
      <w:pPr>
        <w:spacing w:line="360" w:lineRule="auto"/>
        <w:jc w:val="both"/>
        <w:rPr>
          <w:rFonts w:ascii="Times New Roman" w:hAnsi="Times New Roman" w:cs="Times New Roman"/>
        </w:rPr>
      </w:pPr>
      <w:r w:rsidRPr="001709E6">
        <w:rPr>
          <w:rFonts w:ascii="Times New Roman" w:hAnsi="Times New Roman" w:cs="Times New Roman"/>
          <w:bCs/>
        </w:rPr>
        <w:lastRenderedPageBreak/>
        <w:t>The CBS were established to address the regulatory gap with the GBP framework in identification and verification of projects</w:t>
      </w:r>
      <w:r w:rsidR="00460827">
        <w:rPr>
          <w:rFonts w:ascii="Times New Roman" w:hAnsi="Times New Roman" w:cs="Times New Roman"/>
          <w:bCs/>
        </w:rPr>
        <w:t xml:space="preserve"> </w:t>
      </w:r>
      <w:r w:rsidR="00460827">
        <w:rPr>
          <w:rFonts w:ascii="Times New Roman" w:hAnsi="Times New Roman" w:cs="Times New Roman"/>
          <w:bCs/>
        </w:rPr>
        <w:fldChar w:fldCharType="begin"/>
      </w:r>
      <w:r w:rsidR="00460827">
        <w:rPr>
          <w:rFonts w:ascii="Times New Roman" w:hAnsi="Times New Roman" w:cs="Times New Roman"/>
          <w:bCs/>
        </w:rPr>
        <w:instrText xml:space="preserve"> ADDIN EN.CITE &lt;EndNote&gt;&lt;Cite&gt;&lt;Author&gt;Olsen-Rong&lt;/Author&gt;&lt;Year&gt;2015&lt;/Year&gt;&lt;RecNum&gt;49&lt;/RecNum&gt;&lt;DisplayText&gt;(Olsen-Rong et al., 2015)&lt;/DisplayText&gt;&lt;record&gt;&lt;rec-number&gt;49&lt;/rec-number&gt;&lt;foreign-keys&gt;&lt;key app="EN" db-id="fxp205ptef2xdied2zm55sw5x9vpfezvewws" timestamp="1446028625"&gt;49&lt;/key&gt;&lt;/foreign-keys&gt;&lt;ref-type name="Report"&gt;27&lt;/ref-type&gt;&lt;contributors&gt;&lt;authors&gt;&lt;author&gt;Olsen-Rong, Tess&lt;/author&gt;&lt;author&gt;House, Katie&lt;/author&gt;&lt;author&gt;Sonerud, Beate&lt;/author&gt;&lt;author&gt;Kidney, Sean&lt;/author&gt;&lt;/authors&gt;&lt;tertiary-authors&gt;&lt;author&gt;Climate Bonds Initiative in association with HSBC Climate Change Centre of Excellence&lt;/author&gt;&lt;/tertiary-authors&gt;&lt;/contributors&gt;&lt;titles&gt;&lt;title&gt;Bonds and Climate Change: The State of the Market in 2015&lt;/title&gt;&lt;/titles&gt;&lt;pages&gt;16&lt;/pages&gt;&lt;volume&gt;July 2015&lt;/volume&gt;&lt;dates&gt;&lt;year&gt;2015&lt;/year&gt;&lt;/dates&gt;&lt;publisher&gt;Climate Bonds Initiative&lt;/publisher&gt;&lt;urls&gt;&lt;related-urls&gt;&lt;url&gt;https://www.climatebonds.net/files/files/CBI-HSBC%20report%207July%20JG01.pdf&lt;/url&gt;&lt;/related-urls&gt;&lt;/urls&gt;&lt;access-date&gt;28 October 2015&lt;/access-date&gt;&lt;/record&gt;&lt;/Cite&gt;&lt;/EndNote&gt;</w:instrText>
      </w:r>
      <w:r w:rsidR="00460827">
        <w:rPr>
          <w:rFonts w:ascii="Times New Roman" w:hAnsi="Times New Roman" w:cs="Times New Roman"/>
          <w:bCs/>
        </w:rPr>
        <w:fldChar w:fldCharType="separate"/>
      </w:r>
      <w:r w:rsidR="00460827">
        <w:rPr>
          <w:rFonts w:ascii="Times New Roman" w:hAnsi="Times New Roman" w:cs="Times New Roman"/>
          <w:bCs/>
          <w:noProof/>
        </w:rPr>
        <w:t>(Olsen-Rong et al., 2015)</w:t>
      </w:r>
      <w:r w:rsidR="00460827">
        <w:rPr>
          <w:rFonts w:ascii="Times New Roman" w:hAnsi="Times New Roman" w:cs="Times New Roman"/>
          <w:bCs/>
        </w:rPr>
        <w:fldChar w:fldCharType="end"/>
      </w:r>
      <w:r w:rsidRPr="001709E6">
        <w:rPr>
          <w:rFonts w:ascii="Times New Roman" w:hAnsi="Times New Roman" w:cs="Times New Roman"/>
          <w:bCs/>
        </w:rPr>
        <w:t>.</w:t>
      </w:r>
      <w:r w:rsidR="00B931C0" w:rsidRPr="001709E6">
        <w:rPr>
          <w:rFonts w:ascii="Times New Roman" w:hAnsi="Times New Roman" w:cs="Times New Roman"/>
        </w:rPr>
        <w:t xml:space="preserve"> </w:t>
      </w:r>
      <w:r w:rsidR="00B931C0" w:rsidRPr="001709E6">
        <w:rPr>
          <w:rFonts w:ascii="Times New Roman" w:hAnsi="Times New Roman" w:cs="Times New Roman"/>
        </w:rPr>
        <w:fldChar w:fldCharType="begin"/>
      </w:r>
      <w:r w:rsidR="00B931C0" w:rsidRPr="001709E6">
        <w:rPr>
          <w:rFonts w:ascii="Times New Roman" w:hAnsi="Times New Roman" w:cs="Times New Roman"/>
        </w:rPr>
        <w:instrText xml:space="preserve"> ADDIN EN.CITE &lt;EndNote&gt;&lt;Cite AuthorYear="1"&gt;&lt;Author&gt;Roberts&lt;/Author&gt;&lt;Year&gt;2013&lt;/Year&gt;&lt;RecNum&gt;9&lt;/RecNum&gt;&lt;DisplayText&gt;Roberts (2013)&lt;/DisplayText&gt;&lt;record&gt;&lt;rec-number&gt;9&lt;/rec-number&gt;&lt;foreign-keys&gt;&lt;key app="EN" db-id="fxp205ptef2xdied2zm55sw5x9vpfezvewws" timestamp="1438956321"&gt;9&lt;/key&gt;&lt;/foreign-keys&gt;&lt;ref-type name="Journal Article"&gt;17&lt;/ref-type&gt;&lt;contributors&gt;&lt;authors&gt;&lt;author&gt;Roberts, Tracey&lt;/author&gt;&lt;/authors&gt;&lt;/contributors&gt;&lt;titles&gt;&lt;title&gt;The Rise of Rule Four Institutions:Voluntary Standards, Certifcation and Labelling Systems&lt;/title&gt;&lt;secondary-title&gt;Ecology Law Quarterly&lt;/secondary-title&gt;&lt;/titles&gt;&lt;periodical&gt;&lt;full-title&gt;Ecology Law Quarterly&lt;/full-title&gt;&lt;/periodical&gt;&lt;pages&gt;107-156&lt;/pages&gt;&lt;volume&gt; 40&lt;/volume&gt;&lt;number&gt;2&lt;/number&gt;&lt;dates&gt;&lt;year&gt;2013&lt;/year&gt;&lt;/dates&gt;&lt;urls&gt;&lt;related-urls&gt;&lt;url&gt; http://ssrn.com/abstract=1934274 or http://dx.doi.org/10.2139/ssrn.1934274&lt;/url&gt;&lt;/related-urls&gt;&lt;/urls&gt;&lt;/record&gt;&lt;/Cite&gt;&lt;/EndNote&gt;</w:instrText>
      </w:r>
      <w:r w:rsidR="00B931C0" w:rsidRPr="001709E6">
        <w:rPr>
          <w:rFonts w:ascii="Times New Roman" w:hAnsi="Times New Roman" w:cs="Times New Roman"/>
        </w:rPr>
        <w:fldChar w:fldCharType="separate"/>
      </w:r>
      <w:r w:rsidR="00B931C0" w:rsidRPr="001709E6">
        <w:rPr>
          <w:rFonts w:ascii="Times New Roman" w:hAnsi="Times New Roman" w:cs="Times New Roman"/>
          <w:noProof/>
        </w:rPr>
        <w:t>Roberts (2013)</w:t>
      </w:r>
      <w:r w:rsidR="00B931C0" w:rsidRPr="001709E6">
        <w:rPr>
          <w:rFonts w:ascii="Times New Roman" w:hAnsi="Times New Roman" w:cs="Times New Roman"/>
        </w:rPr>
        <w:fldChar w:fldCharType="end"/>
      </w:r>
      <w:r w:rsidR="00B931C0" w:rsidRPr="001709E6">
        <w:rPr>
          <w:rFonts w:ascii="Times New Roman" w:hAnsi="Times New Roman" w:cs="Times New Roman"/>
        </w:rPr>
        <w:t xml:space="preserve"> reviews the broader case for voluntary standards, certification and labelling, noting that these standards are established by groups seeking to address the market failure of information asymmetry for a particular social condition as a result of a regulatory gap.  </w:t>
      </w:r>
      <w:r w:rsidR="00B931C0" w:rsidRPr="001709E6">
        <w:rPr>
          <w:rFonts w:ascii="Times New Roman" w:hAnsi="Times New Roman" w:cs="Times New Roman"/>
        </w:rPr>
        <w:fldChar w:fldCharType="begin"/>
      </w:r>
      <w:r w:rsidR="00B931C0" w:rsidRPr="001709E6">
        <w:rPr>
          <w:rFonts w:ascii="Times New Roman" w:hAnsi="Times New Roman" w:cs="Times New Roman"/>
        </w:rPr>
        <w:instrText xml:space="preserve"> ADDIN EN.CITE &lt;EndNote&gt;&lt;Cite AuthorYear="1"&gt;&lt;Author&gt;Roberts&lt;/Author&gt;&lt;Year&gt;2013&lt;/Year&gt;&lt;RecNum&gt;9&lt;/RecNum&gt;&lt;Pages&gt;124&lt;/Pages&gt;&lt;DisplayText&gt;Roberts (2013, p. 124)&lt;/DisplayText&gt;&lt;record&gt;&lt;rec-number&gt;9&lt;/rec-number&gt;&lt;foreign-keys&gt;&lt;key app="EN" db-id="fxp205ptef2xdied2zm55sw5x9vpfezvewws" timestamp="1438956321"&gt;9&lt;/key&gt;&lt;/foreign-keys&gt;&lt;ref-type name="Journal Article"&gt;17&lt;/ref-type&gt;&lt;contributors&gt;&lt;authors&gt;&lt;author&gt;Roberts, Tracey&lt;/author&gt;&lt;/authors&gt;&lt;/contributors&gt;&lt;titles&gt;&lt;title&gt;The Rise of Rule Four Institutions:Voluntary Standards, Certifcation and Labelling Systems&lt;/title&gt;&lt;secondary-title&gt;Ecology Law Quarterly&lt;/secondary-title&gt;&lt;/titles&gt;&lt;periodical&gt;&lt;full-title&gt;Ecology Law Quarterly&lt;/full-title&gt;&lt;/periodical&gt;&lt;pages&gt;107-156&lt;/pages&gt;&lt;volume&gt; 40&lt;/volume&gt;&lt;number&gt;2&lt;/number&gt;&lt;dates&gt;&lt;year&gt;2013&lt;/year&gt;&lt;/dates&gt;&lt;urls&gt;&lt;related-urls&gt;&lt;url&gt; http://ssrn.com/abstract=1934274 or http://dx.doi.org/10.2139/ssrn.1934274&lt;/url&gt;&lt;/related-urls&gt;&lt;/urls&gt;&lt;/record&gt;&lt;/Cite&gt;&lt;/EndNote&gt;</w:instrText>
      </w:r>
      <w:r w:rsidR="00B931C0" w:rsidRPr="001709E6">
        <w:rPr>
          <w:rFonts w:ascii="Times New Roman" w:hAnsi="Times New Roman" w:cs="Times New Roman"/>
        </w:rPr>
        <w:fldChar w:fldCharType="separate"/>
      </w:r>
      <w:r w:rsidR="00B931C0" w:rsidRPr="001709E6">
        <w:rPr>
          <w:rFonts w:ascii="Times New Roman" w:hAnsi="Times New Roman" w:cs="Times New Roman"/>
          <w:noProof/>
        </w:rPr>
        <w:t>Roberts (2013, p. 124)</w:t>
      </w:r>
      <w:r w:rsidR="00B931C0" w:rsidRPr="001709E6">
        <w:rPr>
          <w:rFonts w:ascii="Times New Roman" w:hAnsi="Times New Roman" w:cs="Times New Roman"/>
        </w:rPr>
        <w:fldChar w:fldCharType="end"/>
      </w:r>
      <w:r w:rsidR="00B931C0" w:rsidRPr="001709E6">
        <w:rPr>
          <w:rFonts w:ascii="Times New Roman" w:hAnsi="Times New Roman" w:cs="Times New Roman"/>
        </w:rPr>
        <w:t xml:space="preserve"> argues that certification “solves knowledge problems, overcomes collective-action problems and lowers transaction costs”. </w:t>
      </w:r>
      <w:r w:rsidR="00B931C0" w:rsidRPr="001709E6">
        <w:rPr>
          <w:rFonts w:ascii="Times New Roman" w:hAnsi="Times New Roman" w:cs="Times New Roman"/>
        </w:rPr>
        <w:fldChar w:fldCharType="begin"/>
      </w:r>
      <w:r w:rsidR="00B931C0" w:rsidRPr="001709E6">
        <w:rPr>
          <w:rFonts w:ascii="Times New Roman" w:hAnsi="Times New Roman" w:cs="Times New Roman"/>
        </w:rPr>
        <w:instrText xml:space="preserve"> ADDIN EN.CITE &lt;EndNote&gt;&lt;Cite AuthorYear="1"&gt;&lt;Author&gt;Roberts&lt;/Author&gt;&lt;Year&gt;2013&lt;/Year&gt;&lt;RecNum&gt;9&lt;/RecNum&gt;&lt;DisplayText&gt;Roberts (2013)&lt;/DisplayText&gt;&lt;record&gt;&lt;rec-number&gt;9&lt;/rec-number&gt;&lt;foreign-keys&gt;&lt;key app="EN" db-id="fxp205ptef2xdied2zm55sw5x9vpfezvewws" timestamp="1438956321"&gt;9&lt;/key&gt;&lt;/foreign-keys&gt;&lt;ref-type name="Journal Article"&gt;17&lt;/ref-type&gt;&lt;contributors&gt;&lt;authors&gt;&lt;author&gt;Roberts, Tracey&lt;/author&gt;&lt;/authors&gt;&lt;/contributors&gt;&lt;titles&gt;&lt;title&gt;The Rise of Rule Four Institutions:Voluntary Standards, Certifcation and Labelling Systems&lt;/title&gt;&lt;secondary-title&gt;Ecology Law Quarterly&lt;/secondary-title&gt;&lt;/titles&gt;&lt;periodical&gt;&lt;full-title&gt;Ecology Law Quarterly&lt;/full-title&gt;&lt;/periodical&gt;&lt;pages&gt;107-156&lt;/pages&gt;&lt;volume&gt; 40&lt;/volume&gt;&lt;number&gt;2&lt;/number&gt;&lt;dates&gt;&lt;year&gt;2013&lt;/year&gt;&lt;/dates&gt;&lt;urls&gt;&lt;related-urls&gt;&lt;url&gt; http://ssrn.com/abstract=1934274 or http://dx.doi.org/10.2139/ssrn.1934274&lt;/url&gt;&lt;/related-urls&gt;&lt;/urls&gt;&lt;/record&gt;&lt;/Cite&gt;&lt;/EndNote&gt;</w:instrText>
      </w:r>
      <w:r w:rsidR="00B931C0" w:rsidRPr="001709E6">
        <w:rPr>
          <w:rFonts w:ascii="Times New Roman" w:hAnsi="Times New Roman" w:cs="Times New Roman"/>
        </w:rPr>
        <w:fldChar w:fldCharType="separate"/>
      </w:r>
      <w:r w:rsidR="00B931C0" w:rsidRPr="001709E6">
        <w:rPr>
          <w:rFonts w:ascii="Times New Roman" w:hAnsi="Times New Roman" w:cs="Times New Roman"/>
          <w:noProof/>
        </w:rPr>
        <w:t>Roberts (2013)</w:t>
      </w:r>
      <w:r w:rsidR="00B931C0" w:rsidRPr="001709E6">
        <w:rPr>
          <w:rFonts w:ascii="Times New Roman" w:hAnsi="Times New Roman" w:cs="Times New Roman"/>
        </w:rPr>
        <w:fldChar w:fldCharType="end"/>
      </w:r>
      <w:r w:rsidR="00B931C0" w:rsidRPr="001709E6">
        <w:rPr>
          <w:rFonts w:ascii="Times New Roman" w:hAnsi="Times New Roman" w:cs="Times New Roman"/>
        </w:rPr>
        <w:t xml:space="preserve"> notes that certification schemes, due to their structure, are limited in their influence to those involved in the certification scheme and the schemes are only as valuable as the monitoring and enforcement of them in the case of indiscretions. </w:t>
      </w:r>
      <w:r w:rsidRPr="001709E6">
        <w:rPr>
          <w:rFonts w:ascii="Times New Roman" w:hAnsi="Times New Roman" w:cs="Times New Roman"/>
        </w:rPr>
        <w:t xml:space="preserve">CBS </w:t>
      </w:r>
      <w:r w:rsidR="00B931C0" w:rsidRPr="001709E6">
        <w:rPr>
          <w:rFonts w:ascii="Times New Roman" w:hAnsi="Times New Roman" w:cs="Times New Roman"/>
        </w:rPr>
        <w:t>accreditation</w:t>
      </w:r>
      <w:r w:rsidR="0046612B">
        <w:rPr>
          <w:rFonts w:ascii="Times New Roman" w:hAnsi="Times New Roman" w:cs="Times New Roman"/>
        </w:rPr>
        <w:t xml:space="preserve"> seek to</w:t>
      </w:r>
      <w:r w:rsidR="00B931C0" w:rsidRPr="001709E6">
        <w:rPr>
          <w:rFonts w:ascii="Times New Roman" w:hAnsi="Times New Roman" w:cs="Times New Roman"/>
        </w:rPr>
        <w:t xml:space="preserve"> provide these elements, particularly</w:t>
      </w:r>
      <w:r w:rsidR="0060223D">
        <w:rPr>
          <w:rFonts w:ascii="Times New Roman" w:hAnsi="Times New Roman" w:cs="Times New Roman"/>
        </w:rPr>
        <w:t xml:space="preserve"> in </w:t>
      </w:r>
      <w:r w:rsidR="0046612B">
        <w:rPr>
          <w:rFonts w:ascii="Times New Roman" w:hAnsi="Times New Roman" w:cs="Times New Roman"/>
        </w:rPr>
        <w:t>addressing</w:t>
      </w:r>
      <w:r w:rsidR="0060223D">
        <w:rPr>
          <w:rFonts w:ascii="Times New Roman" w:hAnsi="Times New Roman" w:cs="Times New Roman"/>
        </w:rPr>
        <w:t xml:space="preserve"> ‘knowledge problems’</w:t>
      </w:r>
      <w:r w:rsidR="00B931C0" w:rsidRPr="001709E6">
        <w:rPr>
          <w:rFonts w:ascii="Times New Roman" w:hAnsi="Times New Roman" w:cs="Times New Roman"/>
        </w:rPr>
        <w:t xml:space="preserve"> </w:t>
      </w:r>
      <w:r w:rsidR="00AE7771">
        <w:rPr>
          <w:rFonts w:ascii="Times New Roman" w:hAnsi="Times New Roman" w:cs="Times New Roman"/>
        </w:rPr>
        <w:t>or “investor concerns on the credibility of Green labelling”</w:t>
      </w:r>
      <w:r w:rsidR="00460827">
        <w:rPr>
          <w:rFonts w:ascii="Times New Roman" w:hAnsi="Times New Roman" w:cs="Times New Roman"/>
        </w:rPr>
        <w:t xml:space="preserve"> </w:t>
      </w:r>
      <w:r w:rsidR="00460827">
        <w:rPr>
          <w:rFonts w:ascii="Times New Roman" w:hAnsi="Times New Roman" w:cs="Times New Roman"/>
        </w:rPr>
        <w:fldChar w:fldCharType="begin"/>
      </w:r>
      <w:r w:rsidR="00460827">
        <w:rPr>
          <w:rFonts w:ascii="Times New Roman" w:hAnsi="Times New Roman" w:cs="Times New Roman"/>
        </w:rPr>
        <w:instrText xml:space="preserve"> ADDIN EN.CITE &lt;EndNote&gt;&lt;Cite&gt;&lt;Author&gt;Fowler&lt;/Author&gt;&lt;Year&gt;2015&lt;/Year&gt;&lt;RecNum&gt;52&lt;/RecNum&gt;&lt;DisplayText&gt;(Fowler, 2015)&lt;/DisplayText&gt;&lt;record&gt;&lt;rec-number&gt;52&lt;/rec-number&gt;&lt;foreign-keys&gt;&lt;key app="EN" db-id="fxp205ptef2xdied2zm55sw5x9vpfezvewws" timestamp="1446375110"&gt;52&lt;/key&gt;&lt;/foreign-keys&gt;&lt;ref-type name="Report"&gt;27&lt;/ref-type&gt;&lt;contributors&gt;&lt;authors&gt;&lt;author&gt;Fowler, Rob&lt;/author&gt;&lt;/authors&gt;&lt;/contributors&gt;&lt;titles&gt;&lt;title&gt;The v2.0 project for the Climate Bond Standard&lt;/title&gt;&lt;/titles&gt;&lt;dates&gt;&lt;year&gt;2015&lt;/year&gt;&lt;pub-dates&gt;&lt;date&gt;23 June&lt;/date&gt;&lt;/pub-dates&gt;&lt;/dates&gt;&lt;publisher&gt;Climate Bonds Initiative&lt;/publisher&gt;&lt;urls&gt;&lt;related-urls&gt;&lt;url&gt;http://www.climatebonds.net/files/files/Intro%20to%20Climate%20Bonds%20Standard%20v1_9-23June15(2).pdf&lt;/url&gt;&lt;/related-urls&gt;&lt;/urls&gt;&lt;access-date&gt;30 October 2015&lt;/access-date&gt;&lt;/record&gt;&lt;/Cite&gt;&lt;/EndNote&gt;</w:instrText>
      </w:r>
      <w:r w:rsidR="00460827">
        <w:rPr>
          <w:rFonts w:ascii="Times New Roman" w:hAnsi="Times New Roman" w:cs="Times New Roman"/>
        </w:rPr>
        <w:fldChar w:fldCharType="separate"/>
      </w:r>
      <w:r w:rsidR="00460827">
        <w:rPr>
          <w:rFonts w:ascii="Times New Roman" w:hAnsi="Times New Roman" w:cs="Times New Roman"/>
          <w:noProof/>
        </w:rPr>
        <w:t>(Fowler, 2015)</w:t>
      </w:r>
      <w:r w:rsidR="00460827">
        <w:rPr>
          <w:rFonts w:ascii="Times New Roman" w:hAnsi="Times New Roman" w:cs="Times New Roman"/>
        </w:rPr>
        <w:fldChar w:fldCharType="end"/>
      </w:r>
      <w:r w:rsidR="00460827">
        <w:rPr>
          <w:rFonts w:ascii="Times New Roman" w:hAnsi="Times New Roman" w:cs="Times New Roman"/>
        </w:rPr>
        <w:t>.</w:t>
      </w:r>
      <w:r w:rsidR="00B931C0" w:rsidRPr="001709E6">
        <w:rPr>
          <w:rFonts w:ascii="Times New Roman" w:hAnsi="Times New Roman" w:cs="Times New Roman"/>
        </w:rPr>
        <w:t xml:space="preserve"> </w:t>
      </w:r>
    </w:p>
    <w:p w14:paraId="7D225025" w14:textId="77777777" w:rsidR="00B931C0" w:rsidRPr="001709E6" w:rsidRDefault="00B931C0" w:rsidP="00B931C0">
      <w:pPr>
        <w:spacing w:line="360" w:lineRule="auto"/>
        <w:jc w:val="both"/>
        <w:rPr>
          <w:rFonts w:ascii="Times New Roman" w:hAnsi="Times New Roman" w:cs="Times New Roman"/>
        </w:rPr>
      </w:pPr>
      <w:r w:rsidRPr="001709E6">
        <w:rPr>
          <w:rFonts w:ascii="Times New Roman" w:hAnsi="Times New Roman" w:cs="Times New Roman"/>
        </w:rPr>
        <w:t xml:space="preserve"> </w:t>
      </w:r>
    </w:p>
    <w:p w14:paraId="3B604F70" w14:textId="52373BA0" w:rsidR="00815E42" w:rsidRPr="001709E6" w:rsidRDefault="00B931C0" w:rsidP="00B931C0">
      <w:pPr>
        <w:spacing w:line="360" w:lineRule="auto"/>
        <w:jc w:val="both"/>
        <w:rPr>
          <w:rFonts w:ascii="Times New Roman" w:hAnsi="Times New Roman" w:cs="Times New Roman"/>
        </w:rPr>
      </w:pPr>
      <w:r w:rsidRPr="001709E6">
        <w:rPr>
          <w:rFonts w:ascii="Times New Roman" w:hAnsi="Times New Roman" w:cs="Times New Roman"/>
          <w:bCs/>
        </w:rPr>
        <w:t xml:space="preserve">The literature at present suggests that standardisation of </w:t>
      </w:r>
      <w:r w:rsidR="00127219" w:rsidRPr="001709E6">
        <w:rPr>
          <w:rFonts w:ascii="Times New Roman" w:hAnsi="Times New Roman" w:cs="Times New Roman"/>
          <w:bCs/>
        </w:rPr>
        <w:t xml:space="preserve">verification through GBP and accreditation through CBS </w:t>
      </w:r>
      <w:r w:rsidRPr="001709E6">
        <w:rPr>
          <w:rFonts w:ascii="Times New Roman" w:hAnsi="Times New Roman" w:cs="Times New Roman"/>
          <w:bCs/>
        </w:rPr>
        <w:t xml:space="preserve">processes for </w:t>
      </w:r>
      <w:r w:rsidR="006836A2">
        <w:rPr>
          <w:rFonts w:ascii="Times New Roman" w:hAnsi="Times New Roman" w:cs="Times New Roman"/>
          <w:bCs/>
        </w:rPr>
        <w:t xml:space="preserve">labelled </w:t>
      </w:r>
      <w:r w:rsidRPr="001709E6">
        <w:rPr>
          <w:rFonts w:ascii="Times New Roman" w:hAnsi="Times New Roman" w:cs="Times New Roman"/>
          <w:bCs/>
        </w:rPr>
        <w:t xml:space="preserve">green bonds will provide comfort to investors </w:t>
      </w:r>
      <w:r w:rsidRPr="001709E6">
        <w:rPr>
          <w:rFonts w:ascii="Times New Roman" w:hAnsi="Times New Roman" w:cs="Times New Roman"/>
          <w:bCs/>
        </w:rPr>
        <w:fldChar w:fldCharType="begin">
          <w:fldData xml:space="preserve">PEVuZE5vdGU+PENpdGU+PEF1dGhvcj5CYXJ0ZWxzPC9BdXRob3I+PFllYXI+MjAxNTwvWWVhcj48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</w:fldData>
        </w:fldChar>
      </w:r>
      <w:r w:rsidRPr="001709E6">
        <w:rPr>
          <w:rFonts w:ascii="Times New Roman" w:hAnsi="Times New Roman" w:cs="Times New Roman"/>
          <w:bCs/>
        </w:rPr>
        <w:instrText xml:space="preserve"> ADDIN EN.CITE </w:instrText>
      </w:r>
      <w:r w:rsidRPr="001709E6">
        <w:rPr>
          <w:rFonts w:ascii="Times New Roman" w:hAnsi="Times New Roman" w:cs="Times New Roman"/>
          <w:bCs/>
        </w:rPr>
        <w:fldChar w:fldCharType="begin">
          <w:fldData xml:space="preserve">PEVuZE5vdGU+PENpdGU+PEF1dGhvcj5CYXJ0ZWxzPC9BdXRob3I+PFllYXI+MjAxNTwvWWVhcj48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</w:fldData>
        </w:fldChar>
      </w:r>
      <w:r w:rsidRPr="001709E6">
        <w:rPr>
          <w:rFonts w:ascii="Times New Roman" w:hAnsi="Times New Roman" w:cs="Times New Roman"/>
          <w:bCs/>
        </w:rPr>
        <w:instrText xml:space="preserve"> ADDIN EN.CITE.DATA </w:instrText>
      </w:r>
      <w:r w:rsidRPr="001709E6">
        <w:rPr>
          <w:rFonts w:ascii="Times New Roman" w:hAnsi="Times New Roman" w:cs="Times New Roman"/>
          <w:bCs/>
        </w:rPr>
      </w:r>
      <w:r w:rsidRPr="001709E6">
        <w:rPr>
          <w:rFonts w:ascii="Times New Roman" w:hAnsi="Times New Roman" w:cs="Times New Roman"/>
          <w:bCs/>
        </w:rPr>
        <w:fldChar w:fldCharType="end"/>
      </w:r>
      <w:r w:rsidRPr="001709E6">
        <w:rPr>
          <w:rFonts w:ascii="Times New Roman" w:hAnsi="Times New Roman" w:cs="Times New Roman"/>
          <w:bCs/>
        </w:rPr>
      </w:r>
      <w:r w:rsidRPr="001709E6">
        <w:rPr>
          <w:rFonts w:ascii="Times New Roman" w:hAnsi="Times New Roman" w:cs="Times New Roman"/>
          <w:bCs/>
        </w:rPr>
        <w:fldChar w:fldCharType="separate"/>
      </w:r>
      <w:r w:rsidRPr="001709E6">
        <w:rPr>
          <w:rFonts w:ascii="Times New Roman" w:hAnsi="Times New Roman" w:cs="Times New Roman"/>
          <w:bCs/>
          <w:noProof/>
        </w:rPr>
        <w:t>(Bartels, Holland, &amp; Metzgen, 2015; Inderst et al., 2012; Kennedy &amp; Corfee-Morlot, 2012; Kidney, 2015; Kochetygova &amp; Jauhari, 2014; Wieckowska, 2013; Wood &amp; Grace, 2011)</w:t>
      </w:r>
      <w:r w:rsidRPr="001709E6">
        <w:rPr>
          <w:rFonts w:ascii="Times New Roman" w:hAnsi="Times New Roman" w:cs="Times New Roman"/>
          <w:bCs/>
        </w:rPr>
        <w:fldChar w:fldCharType="end"/>
      </w:r>
      <w:r w:rsidRPr="001709E6">
        <w:rPr>
          <w:rFonts w:ascii="Times New Roman" w:hAnsi="Times New Roman" w:cs="Times New Roman"/>
          <w:bCs/>
        </w:rPr>
        <w:t xml:space="preserve">. </w:t>
      </w:r>
      <w:r w:rsidR="006836A2">
        <w:rPr>
          <w:rFonts w:ascii="Times New Roman" w:hAnsi="Times New Roman" w:cs="Times New Roman"/>
          <w:bCs/>
        </w:rPr>
        <w:t>They contend t</w:t>
      </w:r>
      <w:r w:rsidRPr="001709E6">
        <w:rPr>
          <w:rFonts w:ascii="Times New Roman" w:hAnsi="Times New Roman" w:cs="Times New Roman"/>
          <w:bCs/>
        </w:rPr>
        <w:t>his would open the potential for a significantly larger market, mainly non-ESG mandated institutional investors. However, the</w:t>
      </w:r>
      <w:r w:rsidR="00127219" w:rsidRPr="001709E6">
        <w:rPr>
          <w:rFonts w:ascii="Times New Roman" w:hAnsi="Times New Roman" w:cs="Times New Roman"/>
          <w:bCs/>
        </w:rPr>
        <w:t xml:space="preserve"> CBS</w:t>
      </w:r>
      <w:r w:rsidRPr="001709E6">
        <w:rPr>
          <w:rFonts w:ascii="Times New Roman" w:hAnsi="Times New Roman" w:cs="Times New Roman"/>
          <w:bCs/>
        </w:rPr>
        <w:t xml:space="preserve"> accreditation process </w:t>
      </w:r>
      <w:r w:rsidR="00127219" w:rsidRPr="001709E6">
        <w:rPr>
          <w:rFonts w:ascii="Times New Roman" w:hAnsi="Times New Roman" w:cs="Times New Roman"/>
          <w:bCs/>
        </w:rPr>
        <w:t>has been</w:t>
      </w:r>
      <w:r w:rsidRPr="001709E6">
        <w:rPr>
          <w:rFonts w:ascii="Times New Roman" w:hAnsi="Times New Roman" w:cs="Times New Roman"/>
          <w:bCs/>
        </w:rPr>
        <w:t xml:space="preserve"> criticised for </w:t>
      </w:r>
      <w:r w:rsidR="00127219" w:rsidRPr="001709E6">
        <w:rPr>
          <w:rFonts w:ascii="Times New Roman" w:hAnsi="Times New Roman" w:cs="Times New Roman"/>
          <w:bCs/>
        </w:rPr>
        <w:t>restricting ‘green bonds’ to certain technologies,</w:t>
      </w:r>
      <w:r w:rsidRPr="001709E6">
        <w:rPr>
          <w:rFonts w:ascii="Times New Roman" w:hAnsi="Times New Roman" w:cs="Times New Roman"/>
          <w:bCs/>
        </w:rPr>
        <w:t xml:space="preserve"> and therefore delimiting what is ‘green’</w:t>
      </w:r>
      <w:r w:rsidR="00460827">
        <w:rPr>
          <w:rFonts w:ascii="Times New Roman" w:hAnsi="Times New Roman" w:cs="Times New Roman"/>
          <w:bCs/>
        </w:rPr>
        <w:t xml:space="preserve"> </w:t>
      </w:r>
      <w:r w:rsidR="00460827">
        <w:rPr>
          <w:rFonts w:ascii="Times New Roman" w:hAnsi="Times New Roman" w:cs="Times New Roman"/>
          <w:bCs/>
        </w:rPr>
        <w:fldChar w:fldCharType="begin"/>
      </w:r>
      <w:r w:rsidR="00460827">
        <w:rPr>
          <w:rFonts w:ascii="Times New Roman" w:hAnsi="Times New Roman" w:cs="Times New Roman"/>
          <w:bCs/>
        </w:rPr>
        <w:instrText xml:space="preserve"> ADDIN EN.CITE &lt;EndNote&gt;&lt;Cite&gt;&lt;Author&gt;Inderst&lt;/Author&gt;&lt;Year&gt;2012&lt;/Year&gt;&lt;RecNum&gt;8&lt;/RecNum&gt;&lt;DisplayText&gt;(Inderst et al., 2012)&lt;/DisplayText&gt;&lt;record&gt;&lt;rec-number&gt;8&lt;/rec-number&gt;&lt;foreign-keys&gt;&lt;key app="EN" db-id="fxp205ptef2xdied2zm55sw5x9vpfezvewws" timestamp="1423980377"&gt;8&lt;/key&gt;&lt;/foreign-keys&gt;&lt;ref-type name="Report"&gt;27&lt;/ref-type&gt;&lt;contributors&gt;&lt;authors&gt;&lt;author&gt;Inderst, Georg&lt;/author&gt;&lt;author&gt;Kaminker, Christopher&lt;/author&gt;&lt;author&gt;Stewart, Fioan&lt;/author&gt;&lt;/authors&gt;&lt;/contributors&gt;&lt;titles&gt;&lt;title&gt;Defining and Measuring Green Investments : implications for Institutional Investors&amp;apos; Asset Allocations&lt;/title&gt;&lt;secondary-title&gt;OECD Working Papaers on Finance m Insurance and Private Pensions&lt;/secondary-title&gt;&lt;/titles&gt;&lt;pages&gt;54&lt;/pages&gt;&lt;volume&gt;24&lt;/volume&gt;&lt;dates&gt;&lt;year&gt;2012&lt;/year&gt;&lt;/dates&gt;&lt;publisher&gt;OECD&lt;/publisher&gt;&lt;urls&gt;&lt;related-urls&gt;&lt;url&gt;http;//dx.doi.org/10.1787/5k9312twnn44-en&lt;/url&gt;&lt;/related-urls&gt;&lt;/urls&gt;&lt;/record&gt;&lt;/Cite&gt;&lt;/EndNote&gt;</w:instrText>
      </w:r>
      <w:r w:rsidR="00460827">
        <w:rPr>
          <w:rFonts w:ascii="Times New Roman" w:hAnsi="Times New Roman" w:cs="Times New Roman"/>
          <w:bCs/>
        </w:rPr>
        <w:fldChar w:fldCharType="separate"/>
      </w:r>
      <w:r w:rsidR="00460827">
        <w:rPr>
          <w:rFonts w:ascii="Times New Roman" w:hAnsi="Times New Roman" w:cs="Times New Roman"/>
          <w:bCs/>
          <w:noProof/>
        </w:rPr>
        <w:t>(Inderst et al., 2012)</w:t>
      </w:r>
      <w:r w:rsidR="00460827">
        <w:rPr>
          <w:rFonts w:ascii="Times New Roman" w:hAnsi="Times New Roman" w:cs="Times New Roman"/>
          <w:bCs/>
        </w:rPr>
        <w:fldChar w:fldCharType="end"/>
      </w:r>
      <w:r w:rsidRPr="001709E6">
        <w:rPr>
          <w:rFonts w:ascii="Times New Roman" w:hAnsi="Times New Roman" w:cs="Times New Roman"/>
          <w:bCs/>
        </w:rPr>
        <w:t>.</w:t>
      </w:r>
      <w:r w:rsidRPr="001709E6">
        <w:rPr>
          <w:rFonts w:ascii="Times New Roman" w:hAnsi="Times New Roman" w:cs="Times New Roman"/>
          <w:b/>
          <w:bCs/>
        </w:rPr>
        <w:t xml:space="preserve"> </w:t>
      </w:r>
      <w:r w:rsidRPr="001709E6">
        <w:rPr>
          <w:rFonts w:ascii="Times New Roman" w:hAnsi="Times New Roman" w:cs="Times New Roman"/>
        </w:rPr>
        <w:fldChar w:fldCharType="begin"/>
      </w:r>
      <w:r w:rsidRPr="001709E6">
        <w:rPr>
          <w:rFonts w:ascii="Times New Roman" w:hAnsi="Times New Roman" w:cs="Times New Roman"/>
        </w:rPr>
        <w:instrText xml:space="preserve"> ADDIN EN.CITE &lt;EndNote&gt;&lt;Cite AuthorYear="1"&gt;&lt;Author&gt;Inderst&lt;/Author&gt;&lt;Year&gt;2012&lt;/Year&gt;&lt;RecNum&gt;8&lt;/RecNum&gt;&lt;DisplayText&gt;Inderst et al. (2012)&lt;/DisplayText&gt;&lt;record&gt;&lt;rec-number&gt;8&lt;/rec-number&gt;&lt;foreign-keys&gt;&lt;key app="EN" db-id="fxp205ptef2xdied2zm55sw5x9vpfezvewws" timestamp="1423980377"&gt;8&lt;/key&gt;&lt;/foreign-keys&gt;&lt;ref-type name="Report"&gt;27&lt;/ref-type&gt;&lt;contributors&gt;&lt;authors&gt;&lt;author&gt;Inderst, Georg&lt;/author&gt;&lt;author&gt;Kaminker, Christopher&lt;/author&gt;&lt;author&gt;Stewart, Fioan&lt;/author&gt;&lt;/authors&gt;&lt;/contributors&gt;&lt;titles&gt;&lt;title&gt;Defining and Measuring Green Investments : implications for Institutional Investors&amp;apos; Asset Allocations&lt;/title&gt;&lt;secondary-title&gt;OECD Working Papaers on Finance m Insurance and Private Pensions&lt;/secondary-title&gt;&lt;/titles&gt;&lt;pages&gt;54&lt;/pages&gt;&lt;volume&gt;24&lt;/volume&gt;&lt;dates&gt;&lt;year&gt;2012&lt;/year&gt;&lt;/dates&gt;&lt;publisher&gt;OECD&lt;/publisher&gt;&lt;urls&gt;&lt;related-urls&gt;&lt;url&gt;http;//dx.doi.org/10.1787/5k9312twnn44-en&lt;/url&gt;&lt;/related-urls&gt;&lt;/urls&gt;&lt;/record&gt;&lt;/Cite&gt;&lt;/EndNote&gt;</w:instrText>
      </w:r>
      <w:r w:rsidRPr="001709E6">
        <w:rPr>
          <w:rFonts w:ascii="Times New Roman" w:hAnsi="Times New Roman" w:cs="Times New Roman"/>
        </w:rPr>
        <w:fldChar w:fldCharType="separate"/>
      </w:r>
      <w:r w:rsidRPr="001709E6">
        <w:rPr>
          <w:rFonts w:ascii="Times New Roman" w:hAnsi="Times New Roman" w:cs="Times New Roman"/>
          <w:noProof/>
        </w:rPr>
        <w:t>Inderst et al. (2012)</w:t>
      </w:r>
      <w:r w:rsidRPr="001709E6">
        <w:rPr>
          <w:rFonts w:ascii="Times New Roman" w:hAnsi="Times New Roman" w:cs="Times New Roman"/>
        </w:rPr>
        <w:fldChar w:fldCharType="end"/>
      </w:r>
      <w:r w:rsidRPr="001709E6">
        <w:rPr>
          <w:rFonts w:ascii="Times New Roman" w:hAnsi="Times New Roman" w:cs="Times New Roman"/>
        </w:rPr>
        <w:t xml:space="preserve"> argue that there is a two-fold risk in applying a s</w:t>
      </w:r>
      <w:r w:rsidR="00815E42" w:rsidRPr="001709E6">
        <w:rPr>
          <w:rFonts w:ascii="Times New Roman" w:hAnsi="Times New Roman" w:cs="Times New Roman"/>
        </w:rPr>
        <w:t>ingle definition for green bond:</w:t>
      </w:r>
      <w:r w:rsidRPr="001709E6">
        <w:rPr>
          <w:rFonts w:ascii="Times New Roman" w:hAnsi="Times New Roman" w:cs="Times New Roman"/>
        </w:rPr>
        <w:t xml:space="preserve"> either in an effort to agree on commonalities and consensus the definition becomes too broad and is rendered meaningless, or the definition is too tight and restricts the capital flow opportunities. They suggest instead the need for competition amongst standards, in much the same way as organic food has numerous standards, to ensure the full breadth of knowledge is available. </w:t>
      </w:r>
    </w:p>
    <w:p w14:paraId="0599E571" w14:textId="77777777" w:rsidR="00815E42" w:rsidRPr="001709E6" w:rsidRDefault="00815E42" w:rsidP="00B931C0">
      <w:pPr>
        <w:spacing w:line="360" w:lineRule="auto"/>
        <w:jc w:val="both"/>
        <w:rPr>
          <w:rFonts w:ascii="Times New Roman" w:hAnsi="Times New Roman" w:cs="Times New Roman"/>
        </w:rPr>
      </w:pPr>
    </w:p>
    <w:p w14:paraId="28699E58" w14:textId="12A33AFB" w:rsidR="00B931C0" w:rsidRPr="001709E6" w:rsidRDefault="00B931C0" w:rsidP="00B931C0">
      <w:pPr>
        <w:spacing w:line="360" w:lineRule="auto"/>
        <w:jc w:val="both"/>
        <w:rPr>
          <w:rFonts w:ascii="Times New Roman" w:hAnsi="Times New Roman" w:cs="Times New Roman"/>
        </w:rPr>
      </w:pPr>
      <w:r w:rsidRPr="001709E6">
        <w:rPr>
          <w:rFonts w:ascii="Times New Roman" w:hAnsi="Times New Roman" w:cs="Times New Roman"/>
        </w:rPr>
        <w:t xml:space="preserve">As green investments may be contextually defined rather than absolute </w:t>
      </w:r>
      <w:r w:rsidRPr="001709E6">
        <w:rPr>
          <w:rFonts w:ascii="Times New Roman" w:hAnsi="Times New Roman" w:cs="Times New Roman"/>
          <w:b/>
          <w:bCs/>
        </w:rPr>
        <w:fldChar w:fldCharType="begin">
          <w:fldData xml:space="preserve">PEVuZE5vdGU+PENpdGU+PEF1dGhvcj5EZWxsYSBDcm9jZTwvQXV0aG9yPjxZZWFyPjIwMTE8L1ll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==
</w:fldData>
        </w:fldChar>
      </w:r>
      <w:r w:rsidR="00FF7157">
        <w:rPr>
          <w:rFonts w:ascii="Times New Roman" w:hAnsi="Times New Roman" w:cs="Times New Roman"/>
          <w:b/>
          <w:bCs/>
        </w:rPr>
        <w:instrText xml:space="preserve"> ADDIN EN.CITE </w:instrText>
      </w:r>
      <w:r w:rsidR="00FF7157">
        <w:rPr>
          <w:rFonts w:ascii="Times New Roman" w:hAnsi="Times New Roman" w:cs="Times New Roman"/>
          <w:b/>
          <w:bCs/>
        </w:rPr>
        <w:fldChar w:fldCharType="begin">
          <w:fldData xml:space="preserve">PEVuZE5vdGU+PENpdGU+PEF1dGhvcj5EZWxsYSBDcm9jZTwvQXV0aG9yPjxZZWFyPjIwMTE8L1ll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==
</w:fldData>
        </w:fldChar>
      </w:r>
      <w:r w:rsidR="00FF7157">
        <w:rPr>
          <w:rFonts w:ascii="Times New Roman" w:hAnsi="Times New Roman" w:cs="Times New Roman"/>
          <w:b/>
          <w:bCs/>
        </w:rPr>
        <w:instrText xml:space="preserve"> ADDIN EN.CITE.DATA </w:instrText>
      </w:r>
      <w:r w:rsidR="00FF7157">
        <w:rPr>
          <w:rFonts w:ascii="Times New Roman" w:hAnsi="Times New Roman" w:cs="Times New Roman"/>
          <w:b/>
          <w:bCs/>
        </w:rPr>
      </w:r>
      <w:r w:rsidR="00FF7157">
        <w:rPr>
          <w:rFonts w:ascii="Times New Roman" w:hAnsi="Times New Roman" w:cs="Times New Roman"/>
          <w:b/>
          <w:bCs/>
        </w:rPr>
        <w:fldChar w:fldCharType="end"/>
      </w:r>
      <w:r w:rsidRPr="001709E6">
        <w:rPr>
          <w:rFonts w:ascii="Times New Roman" w:hAnsi="Times New Roman" w:cs="Times New Roman"/>
          <w:b/>
          <w:bCs/>
        </w:rPr>
      </w:r>
      <w:r w:rsidRPr="001709E6">
        <w:rPr>
          <w:rFonts w:ascii="Times New Roman" w:hAnsi="Times New Roman" w:cs="Times New Roman"/>
          <w:b/>
          <w:bCs/>
        </w:rPr>
        <w:fldChar w:fldCharType="separate"/>
      </w:r>
      <w:r w:rsidR="00FF7157" w:rsidRPr="00FF7157">
        <w:rPr>
          <w:rFonts w:ascii="Times New Roman" w:hAnsi="Times New Roman" w:cs="Times New Roman"/>
          <w:noProof/>
        </w:rPr>
        <w:t>(Della Croce, Kaminker, &amp; Stewart, 2011; Inderst et al., 2012)</w:t>
      </w:r>
      <w:r w:rsidRPr="001709E6">
        <w:rPr>
          <w:rFonts w:ascii="Times New Roman" w:hAnsi="Times New Roman" w:cs="Times New Roman"/>
          <w:b/>
          <w:bCs/>
        </w:rPr>
        <w:fldChar w:fldCharType="end"/>
      </w:r>
      <w:r w:rsidRPr="001709E6">
        <w:rPr>
          <w:rFonts w:ascii="Times New Roman" w:hAnsi="Times New Roman" w:cs="Times New Roman"/>
        </w:rPr>
        <w:t xml:space="preserve">, there is </w:t>
      </w:r>
      <w:r w:rsidR="00815E42" w:rsidRPr="001709E6">
        <w:rPr>
          <w:rFonts w:ascii="Times New Roman" w:hAnsi="Times New Roman" w:cs="Times New Roman"/>
        </w:rPr>
        <w:t>also</w:t>
      </w:r>
      <w:r w:rsidRPr="001709E6">
        <w:rPr>
          <w:rFonts w:ascii="Times New Roman" w:hAnsi="Times New Roman" w:cs="Times New Roman"/>
        </w:rPr>
        <w:t xml:space="preserve"> a tension as what may be ‘green’ in one case may not be ‘green’ in another. </w:t>
      </w:r>
      <w:r w:rsidRPr="001709E6">
        <w:rPr>
          <w:rFonts w:ascii="Times New Roman" w:hAnsi="Times New Roman" w:cs="Times New Roman"/>
        </w:rPr>
        <w:fldChar w:fldCharType="begin"/>
      </w:r>
      <w:r w:rsidRPr="001709E6">
        <w:rPr>
          <w:rFonts w:ascii="Times New Roman" w:hAnsi="Times New Roman" w:cs="Times New Roman"/>
        </w:rPr>
        <w:instrText xml:space="preserve"> ADDIN EN.CITE &lt;EndNote&gt;&lt;Cite AuthorYear="1"&gt;&lt;Author&gt;Kochetygova&lt;/Author&gt;&lt;Year&gt;2014&lt;/Year&gt;&lt;RecNum&gt;4&lt;/RecNum&gt;&lt;Pages&gt;2&lt;/Pages&gt;&lt;DisplayText&gt;Kochetygova and Jauhari (2014, p. 2)&lt;/DisplayText&gt;&lt;record&gt;&lt;rec-number&gt;4&lt;/rec-number&gt;&lt;foreign-keys&gt;&lt;key app="EN" db-id="fxp205ptef2xdied2zm55sw5x9vpfezvewws" timestamp="1423958951"&gt;4&lt;/key&gt;&lt;/foreign-keys&gt;&lt;ref-type name="Electronic Article"&gt;43&lt;/ref-type&gt;&lt;contributors&gt;&lt;authors&gt;&lt;author&gt;Kochetygova, Julia&lt;/author&gt;&lt;author&gt;Jauhari, Anadi&lt;/author&gt;&lt;/authors&gt;&lt;/contributors&gt;&lt;titles&gt;&lt;title&gt;Climate Change, Green Bonds and Index Investing: The New Frontier&lt;/title&gt;&lt;tertiary-title&gt;S&amp;amp;P Dow Jones Indices: Environmental Social &amp;amp; Governance &lt;/tertiary-title&gt;&lt;/titles&gt;&lt;section&gt;August 2014&lt;/section&gt;&lt;dates&gt;&lt;year&gt;2014&lt;/year&gt;&lt;pub-dates&gt;&lt;date&gt;January 24 2015&lt;/date&gt;&lt;/pub-dates&gt;&lt;/dates&gt;&lt;publisher&gt;McGraw Hill Financial&lt;/publisher&gt;&lt;work-type&gt;Research Paper&lt;/work-type&gt;&lt;urls&gt;&lt;related-urls&gt;&lt;url&gt;http://au.spindices.com/index-family/environmental-social-governance/green-bonds&lt;/url&gt;&lt;/related-urls&gt;&lt;/urls&gt;&lt;/record&gt;&lt;/Cite&gt;&lt;/EndNote&gt;</w:instrText>
      </w:r>
      <w:r w:rsidRPr="001709E6">
        <w:rPr>
          <w:rFonts w:ascii="Times New Roman" w:hAnsi="Times New Roman" w:cs="Times New Roman"/>
        </w:rPr>
        <w:fldChar w:fldCharType="separate"/>
      </w:r>
      <w:r w:rsidRPr="001709E6">
        <w:rPr>
          <w:rFonts w:ascii="Times New Roman" w:hAnsi="Times New Roman" w:cs="Times New Roman"/>
          <w:noProof/>
        </w:rPr>
        <w:t>Kochetygova and Jauhari (2014, p. 2)</w:t>
      </w:r>
      <w:r w:rsidRPr="001709E6">
        <w:rPr>
          <w:rFonts w:ascii="Times New Roman" w:hAnsi="Times New Roman" w:cs="Times New Roman"/>
        </w:rPr>
        <w:fldChar w:fldCharType="end"/>
      </w:r>
      <w:r w:rsidRPr="001709E6">
        <w:rPr>
          <w:rFonts w:ascii="Times New Roman" w:hAnsi="Times New Roman" w:cs="Times New Roman"/>
        </w:rPr>
        <w:t xml:space="preserve"> found that “there is inadequate information on the actual “greenness” of projects, making it difficult to determine whether the environmental impact will be actually realized”.</w:t>
      </w:r>
      <w:r w:rsidR="00F004FE">
        <w:rPr>
          <w:rFonts w:ascii="Times New Roman" w:hAnsi="Times New Roman" w:cs="Times New Roman"/>
        </w:rPr>
        <w:t xml:space="preserve"> Further to this, Wood and Grace (2011) noted that these considerations </w:t>
      </w:r>
      <w:r w:rsidR="00F004FE">
        <w:rPr>
          <w:rFonts w:ascii="Times New Roman" w:hAnsi="Times New Roman" w:cs="Times New Roman"/>
        </w:rPr>
        <w:lastRenderedPageBreak/>
        <w:t>“seemed not have had a significant effect on the market to date”</w:t>
      </w:r>
      <w:r w:rsidR="00815E42" w:rsidRPr="001709E6">
        <w:rPr>
          <w:rFonts w:ascii="Times New Roman" w:hAnsi="Times New Roman" w:cs="Times New Roman"/>
        </w:rPr>
        <w:t xml:space="preserve"> </w:t>
      </w:r>
      <w:r w:rsidR="00F004FE">
        <w:rPr>
          <w:rFonts w:ascii="Times New Roman" w:hAnsi="Times New Roman" w:cs="Times New Roman"/>
        </w:rPr>
        <w:t>(Wood and Grace, 2011, p.4).</w:t>
      </w:r>
    </w:p>
    <w:p w14:paraId="553A1E75" w14:textId="77777777" w:rsidR="00815E42" w:rsidRPr="001709E6" w:rsidRDefault="00815E42" w:rsidP="00B931C0">
      <w:pPr>
        <w:spacing w:line="360" w:lineRule="auto"/>
        <w:jc w:val="both"/>
        <w:rPr>
          <w:rFonts w:ascii="Times New Roman" w:hAnsi="Times New Roman" w:cs="Times New Roman"/>
          <w:highlight w:val="cyan"/>
        </w:rPr>
      </w:pPr>
    </w:p>
    <w:p w14:paraId="563ABEDC" w14:textId="104B91CF" w:rsidR="00EB7088" w:rsidRPr="001709E6" w:rsidRDefault="00E70CB3" w:rsidP="00A06324">
      <w:pPr>
        <w:pStyle w:val="Heading2"/>
      </w:pPr>
      <w:bookmarkStart w:id="17" w:name="_Toc434235757"/>
      <w:r w:rsidRPr="001709E6">
        <w:t>Do green bonds address additionality?</w:t>
      </w:r>
      <w:bookmarkEnd w:id="17"/>
    </w:p>
    <w:p w14:paraId="54961391" w14:textId="7BDA31EA" w:rsidR="00EB7088" w:rsidRPr="001709E6" w:rsidRDefault="0090461D" w:rsidP="00EB7088">
      <w:pPr>
        <w:spacing w:line="360" w:lineRule="auto"/>
        <w:jc w:val="both"/>
        <w:rPr>
          <w:rFonts w:ascii="Times New Roman" w:hAnsi="Times New Roman" w:cs="Times New Roman"/>
        </w:rPr>
      </w:pPr>
      <w:r w:rsidRPr="001709E6">
        <w:rPr>
          <w:rFonts w:ascii="Times New Roman" w:hAnsi="Times New Roman" w:cs="Times New Roman"/>
        </w:rPr>
        <w:t xml:space="preserve">To assess the legitimacy of </w:t>
      </w:r>
      <w:r w:rsidR="00E952A0">
        <w:rPr>
          <w:rFonts w:ascii="Times New Roman" w:hAnsi="Times New Roman" w:cs="Times New Roman"/>
        </w:rPr>
        <w:t xml:space="preserve">labelled </w:t>
      </w:r>
      <w:r w:rsidRPr="001709E6">
        <w:rPr>
          <w:rFonts w:ascii="Times New Roman" w:hAnsi="Times New Roman" w:cs="Times New Roman"/>
        </w:rPr>
        <w:t xml:space="preserve">green bonds, potential claims of ‘greenwashing’ need to be explored, including in terms of additionality. Market commentators have noted that “if the green bond market cannot show that it is helping to channel fresh finance into projects that help solve environmental problems, it will be wide open to damaging claims of greenwashing” </w:t>
      </w:r>
      <w:r w:rsidRPr="001709E6">
        <w:rPr>
          <w:rFonts w:ascii="Times New Roman" w:hAnsi="Times New Roman" w:cs="Times New Roman"/>
        </w:rPr>
        <w:fldChar w:fldCharType="begin"/>
      </w:r>
      <w:r w:rsidRPr="001709E6">
        <w:rPr>
          <w:rFonts w:ascii="Times New Roman" w:hAnsi="Times New Roman" w:cs="Times New Roman"/>
        </w:rPr>
        <w:instrText xml:space="preserve"> ADDIN EN.CITE &lt;EndNote&gt;&lt;Cite&gt;&lt;Author&gt;Cripps&lt;/Author&gt;&lt;Year&gt;2015&lt;/Year&gt;&lt;RecNum&gt;44&lt;/RecNum&gt;&lt;Pages&gt;1&lt;/Pages&gt;&lt;DisplayText&gt;(Cripps, 2015, p. 1)&lt;/DisplayText&gt;&lt;record&gt;&lt;rec-number&gt;44&lt;/rec-number&gt;&lt;foreign-keys&gt;&lt;key app="EN" db-id="fxp205ptef2xdied2zm55sw5x9vpfezvewws" timestamp="1439384311"&gt;44&lt;/key&gt;&lt;/foreign-keys&gt;&lt;ref-type name="Electronic Article"&gt;43&lt;/ref-type&gt;&lt;contributors&gt;&lt;authors&gt;&lt;author&gt;Cripps, Peter&lt;/author&gt;&lt;/authors&gt;&lt;/contributors&gt;&lt;titles&gt;&lt;title&gt;Of green bonds, Paris and additionality&lt;/title&gt;&lt;secondary-title&gt;Environmental Finance&lt;/secondary-title&gt;&lt;/titles&gt;&lt;periodical&gt;&lt;full-title&gt;Environmental Finance&lt;/full-title&gt;&lt;/periodical&gt;&lt;section&gt;27/5/2015&lt;/section&gt;&lt;dates&gt;&lt;year&gt;2015&lt;/year&gt;&lt;pub-dates&gt;&lt;date&gt;12/8/2015&lt;/date&gt;&lt;/pub-dates&gt;&lt;/dates&gt;&lt;pub-location&gt;London&lt;/pub-location&gt;&lt;publisher&gt;Field Gibson Media&lt;/publisher&gt;&lt;urls&gt;&lt;related-urls&gt;&lt;url&gt;https://www.environmental-finance.com/content/analysis/of-green-bonds-paris-and-additionality.html&lt;/url&gt;&lt;/related-urls&gt;&lt;/urls&gt;&lt;/record&gt;&lt;/Cite&gt;&lt;/EndNote&gt;</w:instrText>
      </w:r>
      <w:r w:rsidRPr="001709E6">
        <w:rPr>
          <w:rFonts w:ascii="Times New Roman" w:hAnsi="Times New Roman" w:cs="Times New Roman"/>
        </w:rPr>
        <w:fldChar w:fldCharType="separate"/>
      </w:r>
      <w:r w:rsidRPr="001709E6">
        <w:rPr>
          <w:rFonts w:ascii="Times New Roman" w:hAnsi="Times New Roman" w:cs="Times New Roman"/>
          <w:noProof/>
        </w:rPr>
        <w:t>(Cripps, 2015, p. 1)</w:t>
      </w:r>
      <w:r w:rsidRPr="001709E6">
        <w:rPr>
          <w:rFonts w:ascii="Times New Roman" w:hAnsi="Times New Roman" w:cs="Times New Roman"/>
        </w:rPr>
        <w:fldChar w:fldCharType="end"/>
      </w:r>
      <w:r w:rsidRPr="001709E6">
        <w:rPr>
          <w:rFonts w:ascii="Times New Roman" w:hAnsi="Times New Roman" w:cs="Times New Roman"/>
        </w:rPr>
        <w:t xml:space="preserve">.  Another way of </w:t>
      </w:r>
      <w:r w:rsidR="00F824ED" w:rsidRPr="001709E6">
        <w:rPr>
          <w:rFonts w:ascii="Times New Roman" w:hAnsi="Times New Roman" w:cs="Times New Roman"/>
        </w:rPr>
        <w:t xml:space="preserve">explaining this is in terms of additionality. </w:t>
      </w:r>
      <w:r w:rsidR="00E70CB3" w:rsidRPr="001709E6">
        <w:rPr>
          <w:rFonts w:ascii="Times New Roman" w:hAnsi="Times New Roman" w:cs="Times New Roman"/>
        </w:rPr>
        <w:t>The principle of additionality mandates that projects invested into would not have been implemented without a particular scheme, in this case green bonds, and are therefore additional to ‘business as usual’</w:t>
      </w:r>
      <w:r w:rsidR="00F824ED" w:rsidRPr="001709E6">
        <w:rPr>
          <w:rFonts w:ascii="Times New Roman" w:hAnsi="Times New Roman" w:cs="Times New Roman"/>
        </w:rPr>
        <w:t xml:space="preserve"> </w:t>
      </w:r>
      <w:r w:rsidR="0060223D">
        <w:rPr>
          <w:rFonts w:ascii="Times New Roman" w:hAnsi="Times New Roman" w:cs="Times New Roman"/>
        </w:rPr>
        <w:fldChar w:fldCharType="begin"/>
      </w:r>
      <w:r w:rsidR="0060223D">
        <w:rPr>
          <w:rFonts w:ascii="Times New Roman" w:hAnsi="Times New Roman" w:cs="Times New Roman"/>
        </w:rPr>
        <w:instrText xml:space="preserve"> ADDIN EN.CITE &lt;EndNote&gt;&lt;Cite&gt;&lt;Author&gt;Michaelowa&lt;/Author&gt;&lt;Year&gt;2006&lt;/Year&gt;&lt;RecNum&gt;29&lt;/RecNum&gt;&lt;DisplayText&gt;(Michaelowa &amp;amp; Purohit, 2006)&lt;/DisplayText&gt;&lt;record&gt;&lt;rec-number&gt;29&lt;/rec-number&gt;&lt;foreign-keys&gt;&lt;key app="EN" db-id="fxp205ptef2xdied2zm55sw5x9vpfezvewws" timestamp="1439041182"&gt;29&lt;/key&gt;&lt;/foreign-keys&gt;&lt;ref-type name="Report"&gt;27&lt;/ref-type&gt;&lt;contributors&gt;&lt;authors&gt;&lt;author&gt;Michaelowa, Axel., &lt;/author&gt;&lt;author&gt;Purohit, Pallav&lt;/author&gt;&lt;/authors&gt;&lt;/contributors&gt;&lt;titles&gt;&lt;title&gt;Additionality determination of Indian CDM projects: Can Indian CDM project developers outwit the CDM Executive Board?&lt;/title&gt;&lt;/titles&gt;&lt;pages&gt;1 - 19&lt;/pages&gt;&lt;dates&gt;&lt;year&gt;2006&lt;/year&gt;&lt;/dates&gt;&lt;pub-location&gt;Zurich&lt;/pub-location&gt;&lt;publisher&gt;University of Zurich, Institute for Political Sciences&lt;/publisher&gt;&lt;urls&gt;&lt;/urls&gt;&lt;/record&gt;&lt;/Cite&gt;&lt;/EndNote&gt;</w:instrText>
      </w:r>
      <w:r w:rsidR="0060223D">
        <w:rPr>
          <w:rFonts w:ascii="Times New Roman" w:hAnsi="Times New Roman" w:cs="Times New Roman"/>
        </w:rPr>
        <w:fldChar w:fldCharType="separate"/>
      </w:r>
      <w:r w:rsidR="0060223D">
        <w:rPr>
          <w:rFonts w:ascii="Times New Roman" w:hAnsi="Times New Roman" w:cs="Times New Roman"/>
          <w:noProof/>
        </w:rPr>
        <w:t>(Michaelowa &amp; Purohit, 2006)</w:t>
      </w:r>
      <w:r w:rsidR="0060223D">
        <w:rPr>
          <w:rFonts w:ascii="Times New Roman" w:hAnsi="Times New Roman" w:cs="Times New Roman"/>
        </w:rPr>
        <w:fldChar w:fldCharType="end"/>
      </w:r>
      <w:r w:rsidR="0060223D">
        <w:rPr>
          <w:rFonts w:ascii="Times New Roman" w:hAnsi="Times New Roman" w:cs="Times New Roman"/>
        </w:rPr>
        <w:t xml:space="preserve">. </w:t>
      </w:r>
      <w:r w:rsidR="0060223D">
        <w:rPr>
          <w:rFonts w:ascii="Times New Roman" w:hAnsi="Times New Roman" w:cs="Times New Roman"/>
        </w:rPr>
        <w:fldChar w:fldCharType="begin"/>
      </w:r>
      <w:r w:rsidR="0060223D">
        <w:rPr>
          <w:rFonts w:ascii="Times New Roman" w:hAnsi="Times New Roman" w:cs="Times New Roman"/>
        </w:rPr>
        <w:instrText xml:space="preserve"> ADDIN EN.CITE &lt;EndNote&gt;&lt;Cite AuthorYear="1"&gt;&lt;Author&gt;Brown&lt;/Author&gt;&lt;Year&gt;2010&lt;/Year&gt;&lt;RecNum&gt;45&lt;/RecNum&gt;&lt;DisplayText&gt;Brown, Bird, and Schalatek (2010)&lt;/DisplayText&gt;&lt;record&gt;&lt;rec-number&gt;45&lt;/rec-number&gt;&lt;foreign-keys&gt;&lt;key app="EN" db-id="fxp205ptef2xdied2zm55sw5x9vpfezvewws" timestamp="1439384764"&gt;45&lt;/key&gt;&lt;/foreign-keys&gt;&lt;ref-type name="Report"&gt;27&lt;/ref-type&gt;&lt;contributors&gt;&lt;authors&gt;&lt;author&gt;Brown, Jessica&lt;/author&gt;&lt;author&gt;Bird, Neil&lt;/author&gt;&lt;author&gt;Schalatek, Liane&lt;/author&gt;&lt;/authors&gt;&lt;tertiary-authors&gt;&lt;author&gt;Heinrich Boll Stiftung&lt;/author&gt;&lt;/tertiary-authors&gt;&lt;/contributors&gt;&lt;titles&gt;&lt;title&gt;Climate finance additionality: emerging definitions and their implications&lt;/title&gt;&lt;/titles&gt;&lt;pages&gt;1 -11&lt;/pages&gt;&lt;dates&gt;&lt;year&gt;2010&lt;/year&gt;&lt;pub-dates&gt;&lt;date&gt;June 2010&lt;/date&gt;&lt;/pub-dates&gt;&lt;/dates&gt;&lt;publisher&gt;Overseas Development Institute&lt;/publisher&gt;&lt;work-type&gt;Climate Finance Policy Brief&lt;/work-type&gt;&lt;urls&gt;&lt;related-urls&gt;&lt;url&gt;http://www.odi.org/sites/odi.org.uk/files/odi-assets/publications-opinion-files/6032.pdf&lt;/url&gt;&lt;/related-urls&gt;&lt;/urls&gt;&lt;language&gt;&amp;#xD;&lt;/language&gt;&lt;access-date&gt;12/8/2015&lt;/access-date&gt;&lt;/record&gt;&lt;/Cite&gt;&lt;/EndNote&gt;</w:instrText>
      </w:r>
      <w:r w:rsidR="0060223D">
        <w:rPr>
          <w:rFonts w:ascii="Times New Roman" w:hAnsi="Times New Roman" w:cs="Times New Roman"/>
        </w:rPr>
        <w:fldChar w:fldCharType="separate"/>
      </w:r>
      <w:r w:rsidR="0060223D">
        <w:rPr>
          <w:rFonts w:ascii="Times New Roman" w:hAnsi="Times New Roman" w:cs="Times New Roman"/>
          <w:noProof/>
        </w:rPr>
        <w:t>Brown, Bird, and Schalatek (2010)</w:t>
      </w:r>
      <w:r w:rsidR="0060223D">
        <w:rPr>
          <w:rFonts w:ascii="Times New Roman" w:hAnsi="Times New Roman" w:cs="Times New Roman"/>
        </w:rPr>
        <w:fldChar w:fldCharType="end"/>
      </w:r>
      <w:r w:rsidR="00E70CB3" w:rsidRPr="001709E6">
        <w:rPr>
          <w:rFonts w:ascii="Times New Roman" w:hAnsi="Times New Roman" w:cs="Times New Roman"/>
        </w:rPr>
        <w:t xml:space="preserve"> argue that if a particular action is already planned then it is not additional. The concept of additionality within climate finance was included in cap-and-trade carbon policies.</w:t>
      </w:r>
      <w:r w:rsidR="00EB7088" w:rsidRPr="001709E6">
        <w:rPr>
          <w:rFonts w:ascii="Times New Roman" w:hAnsi="Times New Roman" w:cs="Times New Roman"/>
        </w:rPr>
        <w:t xml:space="preserve"> </w:t>
      </w:r>
      <w:r w:rsidR="00E70CB3" w:rsidRPr="001709E6">
        <w:rPr>
          <w:rFonts w:ascii="Times New Roman" w:hAnsi="Times New Roman" w:cs="Times New Roman"/>
        </w:rPr>
        <w:t xml:space="preserve">The </w:t>
      </w:r>
      <w:r w:rsidR="00EB7088" w:rsidRPr="001709E6">
        <w:rPr>
          <w:rFonts w:ascii="Times New Roman" w:hAnsi="Times New Roman" w:cs="Times New Roman"/>
        </w:rPr>
        <w:t>a</w:t>
      </w:r>
      <w:r w:rsidR="00E70CB3" w:rsidRPr="001709E6">
        <w:rPr>
          <w:rFonts w:ascii="Times New Roman" w:hAnsi="Times New Roman" w:cs="Times New Roman"/>
        </w:rPr>
        <w:t>dditionality</w:t>
      </w:r>
      <w:r w:rsidR="00EB7088" w:rsidRPr="001709E6">
        <w:rPr>
          <w:rFonts w:ascii="Times New Roman" w:hAnsi="Times New Roman" w:cs="Times New Roman"/>
        </w:rPr>
        <w:t xml:space="preserve"> requirement was that projects would not be able to occur without the support of the income availa</w:t>
      </w:r>
      <w:r w:rsidR="00E70CB3" w:rsidRPr="001709E6">
        <w:rPr>
          <w:rFonts w:ascii="Times New Roman" w:hAnsi="Times New Roman" w:cs="Times New Roman"/>
        </w:rPr>
        <w:t>ble from cap-and-trade policies</w:t>
      </w:r>
      <w:r w:rsidR="00EB7088" w:rsidRPr="001709E6">
        <w:rPr>
          <w:rFonts w:ascii="Times New Roman" w:hAnsi="Times New Roman" w:cs="Times New Roman"/>
        </w:rPr>
        <w:t>. Despite the clear objective of additionality</w:t>
      </w:r>
      <w:r w:rsidR="00E70CB3" w:rsidRPr="001709E6">
        <w:rPr>
          <w:rFonts w:ascii="Times New Roman" w:hAnsi="Times New Roman" w:cs="Times New Roman"/>
        </w:rPr>
        <w:t>,</w:t>
      </w:r>
      <w:r w:rsidR="00EB7088" w:rsidRPr="001709E6">
        <w:rPr>
          <w:rFonts w:ascii="Times New Roman" w:hAnsi="Times New Roman" w:cs="Times New Roman"/>
        </w:rPr>
        <w:t xml:space="preserve"> research</w:t>
      </w:r>
      <w:r w:rsidR="00E952A0">
        <w:rPr>
          <w:rFonts w:ascii="Times New Roman" w:hAnsi="Times New Roman" w:cs="Times New Roman"/>
        </w:rPr>
        <w:t xml:space="preserve"> conducted on the </w:t>
      </w:r>
      <w:r w:rsidR="00E70CB3" w:rsidRPr="001709E6">
        <w:rPr>
          <w:rFonts w:ascii="Times New Roman" w:hAnsi="Times New Roman" w:cs="Times New Roman"/>
        </w:rPr>
        <w:t>Clean Development Mechanism</w:t>
      </w:r>
      <w:r w:rsidRPr="001709E6">
        <w:rPr>
          <w:rFonts w:ascii="Times New Roman" w:hAnsi="Times New Roman" w:cs="Times New Roman"/>
        </w:rPr>
        <w:t xml:space="preserve"> (CDM)</w:t>
      </w:r>
      <w:r w:rsidR="00E70CB3" w:rsidRPr="001709E6">
        <w:rPr>
          <w:rFonts w:ascii="Times New Roman" w:hAnsi="Times New Roman" w:cs="Times New Roman"/>
        </w:rPr>
        <w:t xml:space="preserve"> projects</w:t>
      </w:r>
      <w:r w:rsidR="00EB7088" w:rsidRPr="001709E6">
        <w:rPr>
          <w:rFonts w:ascii="Times New Roman" w:hAnsi="Times New Roman" w:cs="Times New Roman"/>
        </w:rPr>
        <w:t xml:space="preserve"> </w:t>
      </w:r>
      <w:r w:rsidR="00E952A0">
        <w:rPr>
          <w:rFonts w:ascii="Times New Roman" w:hAnsi="Times New Roman" w:cs="Times New Roman"/>
        </w:rPr>
        <w:t xml:space="preserve">as defined by the </w:t>
      </w:r>
      <w:r w:rsidR="00E952A0">
        <w:rPr>
          <w:rFonts w:ascii="Times New Roman" w:hAnsi="Times New Roman" w:cs="Times New Roman"/>
        </w:rPr>
        <w:t>Kyoto Protocol</w:t>
      </w:r>
      <w:r w:rsidR="00E952A0" w:rsidRPr="001709E6">
        <w:rPr>
          <w:rFonts w:ascii="Times New Roman" w:hAnsi="Times New Roman" w:cs="Times New Roman"/>
        </w:rPr>
        <w:t xml:space="preserve"> </w:t>
      </w:r>
      <w:r w:rsidR="00EB7088" w:rsidRPr="001709E6">
        <w:rPr>
          <w:rFonts w:ascii="Times New Roman" w:hAnsi="Times New Roman" w:cs="Times New Roman"/>
        </w:rPr>
        <w:t xml:space="preserve">indicates that it is difficult to prove. In a quantitative study of 19 of the 52 </w:t>
      </w:r>
      <w:r w:rsidRPr="001709E6">
        <w:rPr>
          <w:rFonts w:ascii="Times New Roman" w:hAnsi="Times New Roman" w:cs="Times New Roman"/>
        </w:rPr>
        <w:t>successfully registered Indian CDM projects,</w:t>
      </w:r>
      <w:r w:rsidR="00EB7088" w:rsidRPr="001709E6">
        <w:rPr>
          <w:rFonts w:ascii="Times New Roman" w:hAnsi="Times New Roman" w:cs="Times New Roman"/>
        </w:rPr>
        <w:t xml:space="preserve"> </w:t>
      </w:r>
      <w:r w:rsidR="00EB7088" w:rsidRPr="001709E6">
        <w:rPr>
          <w:rFonts w:ascii="Times New Roman" w:hAnsi="Times New Roman" w:cs="Times New Roman"/>
        </w:rPr>
        <w:fldChar w:fldCharType="begin"/>
      </w:r>
      <w:r w:rsidR="00EB7088" w:rsidRPr="001709E6">
        <w:rPr>
          <w:rFonts w:ascii="Times New Roman" w:hAnsi="Times New Roman" w:cs="Times New Roman"/>
        </w:rPr>
        <w:instrText xml:space="preserve"> ADDIN EN.CITE &lt;EndNote&gt;&lt;Cite AuthorYear="1"&gt;&lt;Author&gt;Michaelowa&lt;/Author&gt;&lt;Year&gt;2006&lt;/Year&gt;&lt;RecNum&gt;29&lt;/RecNum&gt;&lt;DisplayText&gt;Michaelowa and Purohit (2006)&lt;/DisplayText&gt;&lt;record&gt;&lt;rec-number&gt;29&lt;/rec-number&gt;&lt;foreign-keys&gt;&lt;key app="EN" db-id="fxp205ptef2xdied2zm55sw5x9vpfezvewws" timestamp="1439041182"&gt;29&lt;/key&gt;&lt;/foreign-keys&gt;&lt;ref-type name="Report"&gt;27&lt;/ref-type&gt;&lt;contributors&gt;&lt;authors&gt;&lt;author&gt;Michaelowa, Axel., &lt;/author&gt;&lt;author&gt;Purohit, Pallav&lt;/author&gt;&lt;/authors&gt;&lt;/contributors&gt;&lt;titles&gt;&lt;title&gt;Additionality determination of Indian CDM projects: Can Indian CDM project developers outwit the CDM Executive Board?&lt;/title&gt;&lt;/titles&gt;&lt;pages&gt;1 - 19&lt;/pages&gt;&lt;dates&gt;&lt;year&gt;2006&lt;/year&gt;&lt;/dates&gt;&lt;pub-location&gt;Zurich&lt;/pub-location&gt;&lt;publisher&gt;University of Zurich, Institute for Political Sciences&lt;/publisher&gt;&lt;urls&gt;&lt;/urls&gt;&lt;/record&gt;&lt;/Cite&gt;&lt;/EndNote&gt;</w:instrText>
      </w:r>
      <w:r w:rsidR="00EB7088" w:rsidRPr="001709E6">
        <w:rPr>
          <w:rFonts w:ascii="Times New Roman" w:hAnsi="Times New Roman" w:cs="Times New Roman"/>
        </w:rPr>
        <w:fldChar w:fldCharType="separate"/>
      </w:r>
      <w:r w:rsidR="00EB7088" w:rsidRPr="001709E6">
        <w:rPr>
          <w:rFonts w:ascii="Times New Roman" w:hAnsi="Times New Roman" w:cs="Times New Roman"/>
          <w:noProof/>
        </w:rPr>
        <w:t>Michaelowa and Purohit (2006)</w:t>
      </w:r>
      <w:r w:rsidR="00EB7088" w:rsidRPr="001709E6">
        <w:rPr>
          <w:rFonts w:ascii="Times New Roman" w:hAnsi="Times New Roman" w:cs="Times New Roman"/>
        </w:rPr>
        <w:fldChar w:fldCharType="end"/>
      </w:r>
      <w:r w:rsidRPr="001709E6">
        <w:rPr>
          <w:rFonts w:ascii="Times New Roman" w:hAnsi="Times New Roman" w:cs="Times New Roman"/>
        </w:rPr>
        <w:t xml:space="preserve"> </w:t>
      </w:r>
      <w:r w:rsidR="00EB7088" w:rsidRPr="001709E6">
        <w:rPr>
          <w:rFonts w:ascii="Times New Roman" w:hAnsi="Times New Roman" w:cs="Times New Roman"/>
        </w:rPr>
        <w:t>concluded that there remains a lack of transparency to effectively interrogate the additionality of the projects and an over-reliance on information presented by project proponents resulting in situations where project developers have obfuscated the attractiveness of the projects. Unlike CDM</w:t>
      </w:r>
      <w:r w:rsidRPr="001709E6">
        <w:rPr>
          <w:rFonts w:ascii="Times New Roman" w:hAnsi="Times New Roman" w:cs="Times New Roman"/>
        </w:rPr>
        <w:t xml:space="preserve"> cap-and-trade carbon policies</w:t>
      </w:r>
      <w:r w:rsidR="00EB7088" w:rsidRPr="001709E6">
        <w:rPr>
          <w:rFonts w:ascii="Times New Roman" w:hAnsi="Times New Roman" w:cs="Times New Roman"/>
        </w:rPr>
        <w:t xml:space="preserve">, </w:t>
      </w:r>
      <w:r w:rsidR="00DD6AFB">
        <w:rPr>
          <w:rFonts w:ascii="Times New Roman" w:hAnsi="Times New Roman" w:cs="Times New Roman"/>
        </w:rPr>
        <w:t xml:space="preserve">labelled </w:t>
      </w:r>
      <w:r w:rsidR="00EB7088" w:rsidRPr="001709E6">
        <w:rPr>
          <w:rFonts w:ascii="Times New Roman" w:hAnsi="Times New Roman" w:cs="Times New Roman"/>
        </w:rPr>
        <w:t xml:space="preserve">green bonds do not require additionality testing. </w:t>
      </w:r>
      <w:r w:rsidRPr="001709E6">
        <w:rPr>
          <w:rFonts w:ascii="Times New Roman" w:hAnsi="Times New Roman" w:cs="Times New Roman"/>
        </w:rPr>
        <w:t xml:space="preserve"> </w:t>
      </w:r>
      <w:r w:rsidR="00DD6AFB">
        <w:rPr>
          <w:rFonts w:ascii="Times New Roman" w:hAnsi="Times New Roman" w:cs="Times New Roman"/>
        </w:rPr>
        <w:t>Cripps argues that</w:t>
      </w:r>
      <w:r w:rsidRPr="001709E6">
        <w:rPr>
          <w:rFonts w:ascii="Times New Roman" w:hAnsi="Times New Roman" w:cs="Times New Roman"/>
        </w:rPr>
        <w:t xml:space="preserve"> if</w:t>
      </w:r>
      <w:r w:rsidR="00EB7088" w:rsidRPr="001709E6">
        <w:rPr>
          <w:rFonts w:ascii="Times New Roman" w:hAnsi="Times New Roman" w:cs="Times New Roman"/>
        </w:rPr>
        <w:t xml:space="preserve"> </w:t>
      </w:r>
      <w:r w:rsidR="00DD6AFB">
        <w:rPr>
          <w:rFonts w:ascii="Times New Roman" w:hAnsi="Times New Roman" w:cs="Times New Roman"/>
        </w:rPr>
        <w:t xml:space="preserve">labelled </w:t>
      </w:r>
      <w:r w:rsidR="00EB7088" w:rsidRPr="001709E6">
        <w:rPr>
          <w:rFonts w:ascii="Times New Roman" w:hAnsi="Times New Roman" w:cs="Times New Roman"/>
        </w:rPr>
        <w:t>green bonds do not demonstrate additionality, it is harder to demonstrate that they differ from infrastructure bonds</w:t>
      </w:r>
      <w:r w:rsidR="00DD6AFB">
        <w:rPr>
          <w:rFonts w:ascii="Times New Roman" w:hAnsi="Times New Roman" w:cs="Times New Roman"/>
        </w:rPr>
        <w:t xml:space="preserve"> (Cripps, 2015)</w:t>
      </w:r>
      <w:r w:rsidR="00EB7088" w:rsidRPr="001709E6">
        <w:rPr>
          <w:rFonts w:ascii="Times New Roman" w:hAnsi="Times New Roman" w:cs="Times New Roman"/>
        </w:rPr>
        <w:t xml:space="preserve">. </w:t>
      </w:r>
    </w:p>
    <w:p w14:paraId="63A25A6B" w14:textId="77777777" w:rsidR="00F91621" w:rsidRPr="001709E6" w:rsidRDefault="00F91621" w:rsidP="00B931C0">
      <w:pPr>
        <w:spacing w:line="360" w:lineRule="auto"/>
        <w:jc w:val="both"/>
        <w:rPr>
          <w:rFonts w:ascii="Times New Roman" w:hAnsi="Times New Roman" w:cs="Times New Roman"/>
        </w:rPr>
      </w:pPr>
    </w:p>
    <w:p w14:paraId="75C458A3" w14:textId="7998C713" w:rsidR="00D26513" w:rsidRPr="001709E6" w:rsidRDefault="00B06E69" w:rsidP="00A06324">
      <w:pPr>
        <w:pStyle w:val="Heading2"/>
      </w:pPr>
      <w:bookmarkStart w:id="18" w:name="_Toc434235758"/>
      <w:r w:rsidRPr="001709E6">
        <w:t>Prior Research</w:t>
      </w:r>
      <w:bookmarkEnd w:id="18"/>
    </w:p>
    <w:p w14:paraId="27E8B806" w14:textId="2EAE70A7" w:rsidR="005E161C" w:rsidRDefault="00D26513" w:rsidP="00D26513">
      <w:pPr>
        <w:spacing w:line="360" w:lineRule="auto"/>
        <w:jc w:val="both"/>
        <w:rPr>
          <w:rFonts w:ascii="Times New Roman" w:hAnsi="Times New Roman" w:cs="Times New Roman"/>
        </w:rPr>
      </w:pPr>
      <w:r w:rsidRPr="001709E6">
        <w:rPr>
          <w:rFonts w:ascii="Times New Roman" w:hAnsi="Times New Roman" w:cs="Times New Roman"/>
        </w:rPr>
        <w:t xml:space="preserve">In a </w:t>
      </w:r>
      <w:r w:rsidR="00617B50">
        <w:rPr>
          <w:rFonts w:ascii="Times New Roman" w:hAnsi="Times New Roman" w:cs="Times New Roman"/>
        </w:rPr>
        <w:t>discussion</w:t>
      </w:r>
      <w:r w:rsidRPr="001709E6">
        <w:rPr>
          <w:rFonts w:ascii="Times New Roman" w:hAnsi="Times New Roman" w:cs="Times New Roman"/>
        </w:rPr>
        <w:t xml:space="preserve"> paper, </w:t>
      </w:r>
      <w:r w:rsidRPr="001709E6">
        <w:rPr>
          <w:rFonts w:ascii="Times New Roman" w:hAnsi="Times New Roman" w:cs="Times New Roman"/>
        </w:rPr>
        <w:fldChar w:fldCharType="begin"/>
      </w:r>
      <w:r w:rsidRPr="001709E6">
        <w:rPr>
          <w:rFonts w:ascii="Times New Roman" w:hAnsi="Times New Roman" w:cs="Times New Roman"/>
        </w:rPr>
        <w:instrText xml:space="preserve"> ADDIN EN.CITE &lt;EndNote&gt;&lt;Cite AuthorYear="1"&gt;&lt;Author&gt;Wood&lt;/Author&gt;&lt;Year&gt;2011&lt;/Year&gt;&lt;RecNum&gt;3&lt;/RecNum&gt;&lt;DisplayText&gt;Wood and Grace (2011)&lt;/DisplayText&gt;&lt;record&gt;&lt;rec-number&gt;3&lt;/rec-number&gt;&lt;foreign-keys&gt;&lt;key app="EN" db-id="fxp205ptef2xdied2zm55sw5x9vpfezvewws" timestamp="1423958512"&gt;3&lt;/key&gt;&lt;/foreign-keys&gt;&lt;ref-type name="Report"&gt;27&lt;/ref-type&gt;&lt;contributors&gt;&lt;authors&gt;&lt;author&gt;Wood, David&lt;/author&gt;&lt;author&gt;Grace, Katie&lt;/author&gt;&lt;/authors&gt;&lt;tertiary-authors&gt;&lt;author&gt;The Hauser Centre for NonProfit Organizations at Harvard University&lt;/author&gt;&lt;/tertiary-authors&gt;&lt;/contributors&gt;&lt;titles&gt;&lt;title&gt;A Brief Note on the Global Green Bond Market&lt;/title&gt;&lt;/titles&gt;&lt;dates&gt;&lt;year&gt;2011&lt;/year&gt;&lt;pub-dates&gt;&lt;date&gt;February 2011&lt;/date&gt;&lt;/pub-dates&gt;&lt;/dates&gt;&lt;publisher&gt;Initiative for Responsible Investment&lt;/publisher&gt;&lt;urls&gt;&lt;related-urls&gt;&lt;url&gt;http://hausercenter.org/iri/wp-content/uploads/2010/05/Green-Bonds.pdf&lt;/url&gt;&lt;/related-urls&gt;&lt;/urls&gt;&lt;access-date&gt;January 24 2015&lt;/access-date&gt;&lt;/record&gt;&lt;/Cite&gt;&lt;/EndNote&gt;</w:instrText>
      </w:r>
      <w:r w:rsidRPr="001709E6">
        <w:rPr>
          <w:rFonts w:ascii="Times New Roman" w:hAnsi="Times New Roman" w:cs="Times New Roman"/>
        </w:rPr>
        <w:fldChar w:fldCharType="separate"/>
      </w:r>
      <w:r w:rsidRPr="001709E6">
        <w:rPr>
          <w:rFonts w:ascii="Times New Roman" w:hAnsi="Times New Roman" w:cs="Times New Roman"/>
          <w:noProof/>
        </w:rPr>
        <w:t>Wood and Grace (2011)</w:t>
      </w:r>
      <w:r w:rsidRPr="001709E6">
        <w:rPr>
          <w:rFonts w:ascii="Times New Roman" w:hAnsi="Times New Roman" w:cs="Times New Roman"/>
        </w:rPr>
        <w:fldChar w:fldCharType="end"/>
      </w:r>
      <w:r w:rsidRPr="001709E6">
        <w:rPr>
          <w:rFonts w:ascii="Times New Roman" w:hAnsi="Times New Roman" w:cs="Times New Roman"/>
        </w:rPr>
        <w:t xml:space="preserve"> interviewed twelve investors and issuers globally to determine investor interest in green bonds. They found that overall attitudes towards green bonds were positive, and that investors saw real potential for growth in the sector,</w:t>
      </w:r>
      <w:r w:rsidR="00524706">
        <w:rPr>
          <w:rFonts w:ascii="Times New Roman" w:hAnsi="Times New Roman" w:cs="Times New Roman"/>
        </w:rPr>
        <w:t xml:space="preserve"> with green bonds both satisfying latent demand for ethical mandated fixed income portfolio and providing an opportunity for intuitional investors to include </w:t>
      </w:r>
      <w:r w:rsidR="00524706">
        <w:rPr>
          <w:rFonts w:ascii="Times New Roman" w:hAnsi="Times New Roman" w:cs="Times New Roman"/>
        </w:rPr>
        <w:lastRenderedPageBreak/>
        <w:t xml:space="preserve">environmentally focused investments without compromising their portfolio mandates. The </w:t>
      </w:r>
      <w:r w:rsidR="002F1D76">
        <w:rPr>
          <w:rFonts w:ascii="Times New Roman" w:hAnsi="Times New Roman" w:cs="Times New Roman"/>
        </w:rPr>
        <w:t xml:space="preserve">discussion paper </w:t>
      </w:r>
      <w:r w:rsidR="00524706">
        <w:rPr>
          <w:rFonts w:ascii="Times New Roman" w:hAnsi="Times New Roman" w:cs="Times New Roman"/>
        </w:rPr>
        <w:t>noted that at the time of writing the gre</w:t>
      </w:r>
      <w:r w:rsidR="00F26562">
        <w:rPr>
          <w:rFonts w:ascii="Times New Roman" w:hAnsi="Times New Roman" w:cs="Times New Roman"/>
        </w:rPr>
        <w:t xml:space="preserve">en bond market “community” </w:t>
      </w:r>
      <w:r w:rsidR="00524706">
        <w:rPr>
          <w:rFonts w:ascii="Times New Roman" w:hAnsi="Times New Roman" w:cs="Times New Roman"/>
        </w:rPr>
        <w:t>was small and the issuers – notably the World Bank</w:t>
      </w:r>
      <w:r w:rsidR="00DD6AFB">
        <w:rPr>
          <w:rFonts w:ascii="Times New Roman" w:hAnsi="Times New Roman" w:cs="Times New Roman"/>
        </w:rPr>
        <w:t xml:space="preserve"> and European Investment Bank</w:t>
      </w:r>
      <w:r w:rsidR="00524706">
        <w:rPr>
          <w:rFonts w:ascii="Times New Roman" w:hAnsi="Times New Roman" w:cs="Times New Roman"/>
        </w:rPr>
        <w:t xml:space="preserve"> –</w:t>
      </w:r>
      <w:r w:rsidR="002F1D76">
        <w:rPr>
          <w:rFonts w:ascii="Times New Roman" w:hAnsi="Times New Roman" w:cs="Times New Roman"/>
        </w:rPr>
        <w:t xml:space="preserve"> were considered highly reputable with environmental</w:t>
      </w:r>
      <w:r w:rsidR="002F1D76" w:rsidRPr="001709E6">
        <w:rPr>
          <w:rFonts w:ascii="Times New Roman" w:hAnsi="Times New Roman" w:cs="Times New Roman"/>
        </w:rPr>
        <w:t xml:space="preserve"> </w:t>
      </w:r>
      <w:r w:rsidR="002F1D76">
        <w:rPr>
          <w:rFonts w:ascii="Times New Roman" w:hAnsi="Times New Roman" w:cs="Times New Roman"/>
        </w:rPr>
        <w:t>capabilities</w:t>
      </w:r>
      <w:r w:rsidR="00F26562">
        <w:rPr>
          <w:rFonts w:ascii="Times New Roman" w:hAnsi="Times New Roman" w:cs="Times New Roman"/>
        </w:rPr>
        <w:t xml:space="preserve"> </w:t>
      </w:r>
      <w:r w:rsidR="00F26562">
        <w:rPr>
          <w:rFonts w:ascii="Times New Roman" w:hAnsi="Times New Roman" w:cs="Times New Roman"/>
        </w:rPr>
        <w:fldChar w:fldCharType="begin"/>
      </w:r>
      <w:r w:rsidR="00F26562">
        <w:rPr>
          <w:rFonts w:ascii="Times New Roman" w:hAnsi="Times New Roman" w:cs="Times New Roman"/>
        </w:rPr>
        <w:instrText xml:space="preserve"> ADDIN EN.CITE &lt;EndNote&gt;&lt;Cite&gt;&lt;Author&gt;Wood&lt;/Author&gt;&lt;Year&gt;2011&lt;/Year&gt;&lt;RecNum&gt;3&lt;/RecNum&gt;&lt;Pages&gt;3&lt;/Pages&gt;&lt;DisplayText&gt;(Wood &amp;amp; Grace, 2011, p. 3)&lt;/DisplayText&gt;&lt;record&gt;&lt;rec-number&gt;3&lt;/rec-number&gt;&lt;foreign-keys&gt;&lt;key app="EN" db-id="fxp205ptef2xdied2zm55sw5x9vpfezvewws" timestamp="1423958512"&gt;3&lt;/key&gt;&lt;/foreign-keys&gt;&lt;ref-type name="Report"&gt;27&lt;/ref-type&gt;&lt;contributors&gt;&lt;authors&gt;&lt;author&gt;Wood, David&lt;/author&gt;&lt;author&gt;Grace, Katie&lt;/author&gt;&lt;/authors&gt;&lt;tertiary-authors&gt;&lt;author&gt;The Hauser Centre for NonProfit Organizations at Harvard University&lt;/author&gt;&lt;/tertiary-authors&gt;&lt;/contributors&gt;&lt;titles&gt;&lt;title&gt;A Brief Note on the Global Green Bond Market&lt;/title&gt;&lt;/titles&gt;&lt;dates&gt;&lt;year&gt;2011&lt;/year&gt;&lt;pub-dates&gt;&lt;date&gt;February 2011&lt;/date&gt;&lt;/pub-dates&gt;&lt;/dates&gt;&lt;publisher&gt;Initiative for Responsible Investment&lt;/publisher&gt;&lt;urls&gt;&lt;related-urls&gt;&lt;url&gt;http://hausercenter.org/iri/wp-content/uploads/2010/05/Green-Bonds.pdf&lt;/url&gt;&lt;/related-urls&gt;&lt;/urls&gt;&lt;access-date&gt;January 24 2015&lt;/access-date&gt;&lt;/record&gt;&lt;/Cite&gt;&lt;/EndNote&gt;</w:instrText>
      </w:r>
      <w:r w:rsidR="00F26562">
        <w:rPr>
          <w:rFonts w:ascii="Times New Roman" w:hAnsi="Times New Roman" w:cs="Times New Roman"/>
        </w:rPr>
        <w:fldChar w:fldCharType="separate"/>
      </w:r>
      <w:r w:rsidR="00F26562">
        <w:rPr>
          <w:rFonts w:ascii="Times New Roman" w:hAnsi="Times New Roman" w:cs="Times New Roman"/>
          <w:noProof/>
        </w:rPr>
        <w:t>(Wood &amp; Grace, 2011, p. 3)</w:t>
      </w:r>
      <w:r w:rsidR="00F26562">
        <w:rPr>
          <w:rFonts w:ascii="Times New Roman" w:hAnsi="Times New Roman" w:cs="Times New Roman"/>
        </w:rPr>
        <w:fldChar w:fldCharType="end"/>
      </w:r>
      <w:r w:rsidR="002F1D76">
        <w:rPr>
          <w:rFonts w:ascii="Times New Roman" w:hAnsi="Times New Roman" w:cs="Times New Roman"/>
        </w:rPr>
        <w:t xml:space="preserve">. The report also acknowledged that “the field is facing, and will surely continue to face” </w:t>
      </w:r>
      <w:r w:rsidRPr="001709E6">
        <w:rPr>
          <w:rFonts w:ascii="Times New Roman" w:hAnsi="Times New Roman" w:cs="Times New Roman"/>
        </w:rPr>
        <w:t>challenges around standards as barriers to expansion</w:t>
      </w:r>
      <w:r w:rsidR="002F1D76">
        <w:rPr>
          <w:rFonts w:ascii="Times New Roman" w:hAnsi="Times New Roman" w:cs="Times New Roman"/>
        </w:rPr>
        <w:t xml:space="preserve"> and development of a robust definition of green</w:t>
      </w:r>
      <w:r w:rsidR="00F26562">
        <w:rPr>
          <w:rFonts w:ascii="Times New Roman" w:hAnsi="Times New Roman" w:cs="Times New Roman"/>
        </w:rPr>
        <w:t xml:space="preserve"> </w:t>
      </w:r>
      <w:r w:rsidR="00F26562">
        <w:rPr>
          <w:rFonts w:ascii="Times New Roman" w:hAnsi="Times New Roman" w:cs="Times New Roman"/>
        </w:rPr>
        <w:fldChar w:fldCharType="begin"/>
      </w:r>
      <w:r w:rsidR="00DF7D89">
        <w:rPr>
          <w:rFonts w:ascii="Times New Roman" w:hAnsi="Times New Roman" w:cs="Times New Roman"/>
        </w:rPr>
        <w:instrText xml:space="preserve"> ADDIN EN.CITE &lt;EndNote&gt;&lt;Cite&gt;&lt;Author&gt;Wood&lt;/Author&gt;&lt;Year&gt;2011&lt;/Year&gt;&lt;RecNum&gt;3&lt;/RecNum&gt;&lt;DisplayText&gt;(Wood &amp;amp; Grace, 2011)&lt;/DisplayText&gt;&lt;record&gt;&lt;rec-number&gt;3&lt;/rec-number&gt;&lt;foreign-keys&gt;&lt;key app="EN" db-id="fxp205ptef2xdied2zm55sw5x9vpfezvewws" timestamp="1423958512"&gt;3&lt;/key&gt;&lt;/foreign-keys&gt;&lt;ref-type name="Report"&gt;27&lt;/ref-type&gt;&lt;contributors&gt;&lt;authors&gt;&lt;author&gt;Wood, David&lt;/author&gt;&lt;author&gt;Grace, Katie&lt;/author&gt;&lt;/authors&gt;&lt;tertiary-authors&gt;&lt;author&gt;The Hauser Centre for NonProfit Organizations at Harvard University&lt;/author&gt;&lt;/tertiary-authors&gt;&lt;/contributors&gt;&lt;titles&gt;&lt;title&gt;A Brief Note on the Global Green Bond Market&lt;/title&gt;&lt;/titles&gt;&lt;dates&gt;&lt;year&gt;2011&lt;/year&gt;&lt;pub-dates&gt;&lt;date&gt;February 2011&lt;/date&gt;&lt;/pub-dates&gt;&lt;/dates&gt;&lt;publisher&gt;Initiative for Responsible Investment&lt;/publisher&gt;&lt;urls&gt;&lt;related-urls&gt;&lt;url&gt;http://hausercenter.org/iri/wp-content/uploads/2010/05/Green-Bonds.pdf&lt;/url&gt;&lt;/related-urls&gt;&lt;/urls&gt;&lt;access-date&gt;January 24 2015&lt;/access-date&gt;&lt;/record&gt;&lt;/Cite&gt;&lt;/EndNote&gt;</w:instrText>
      </w:r>
      <w:r w:rsidR="00F26562">
        <w:rPr>
          <w:rFonts w:ascii="Times New Roman" w:hAnsi="Times New Roman" w:cs="Times New Roman"/>
        </w:rPr>
        <w:fldChar w:fldCharType="separate"/>
      </w:r>
      <w:r w:rsidR="00DF7D89">
        <w:rPr>
          <w:rFonts w:ascii="Times New Roman" w:hAnsi="Times New Roman" w:cs="Times New Roman"/>
          <w:noProof/>
        </w:rPr>
        <w:t>(Wood &amp; Grace, 2011)</w:t>
      </w:r>
      <w:r w:rsidR="00F26562">
        <w:rPr>
          <w:rFonts w:ascii="Times New Roman" w:hAnsi="Times New Roman" w:cs="Times New Roman"/>
        </w:rPr>
        <w:fldChar w:fldCharType="end"/>
      </w:r>
      <w:r w:rsidR="002F1D76">
        <w:rPr>
          <w:rFonts w:ascii="Times New Roman" w:hAnsi="Times New Roman" w:cs="Times New Roman"/>
        </w:rPr>
        <w:t>.</w:t>
      </w:r>
      <w:r w:rsidRPr="001709E6">
        <w:rPr>
          <w:rFonts w:ascii="Times New Roman" w:hAnsi="Times New Roman" w:cs="Times New Roman"/>
        </w:rPr>
        <w:t xml:space="preserve"> </w:t>
      </w:r>
    </w:p>
    <w:p w14:paraId="70981413" w14:textId="77777777" w:rsidR="00524706" w:rsidRPr="001709E6" w:rsidRDefault="00524706" w:rsidP="00D26513">
      <w:pPr>
        <w:spacing w:line="360" w:lineRule="auto"/>
        <w:jc w:val="both"/>
        <w:rPr>
          <w:rFonts w:ascii="Times New Roman" w:hAnsi="Times New Roman" w:cs="Times New Roman"/>
        </w:rPr>
      </w:pPr>
    </w:p>
    <w:p w14:paraId="6282231C" w14:textId="191CC94D" w:rsidR="00A35DAE" w:rsidRPr="001709E6" w:rsidRDefault="00D26513" w:rsidP="005E161C">
      <w:pPr>
        <w:spacing w:line="360" w:lineRule="auto"/>
        <w:jc w:val="both"/>
        <w:rPr>
          <w:rFonts w:ascii="Times New Roman" w:hAnsi="Times New Roman" w:cs="Times New Roman"/>
        </w:rPr>
      </w:pPr>
      <w:r w:rsidRPr="001709E6">
        <w:rPr>
          <w:rFonts w:ascii="Times New Roman" w:hAnsi="Times New Roman" w:cs="Times New Roman"/>
        </w:rPr>
        <w:fldChar w:fldCharType="begin"/>
      </w:r>
      <w:r w:rsidRPr="001709E6">
        <w:rPr>
          <w:rFonts w:ascii="Times New Roman" w:hAnsi="Times New Roman" w:cs="Times New Roman"/>
        </w:rPr>
        <w:instrText xml:space="preserve"> ADDIN EN.CITE &lt;EndNote&gt;&lt;Cite AuthorYear="1"&gt;&lt;Author&gt;Nyberg&lt;/Author&gt;&lt;Year&gt;2012&lt;/Year&gt;&lt;RecNum&gt;34&lt;/RecNum&gt;&lt;DisplayText&gt;Nyberg and Wright (2012)&lt;/DisplayText&gt;&lt;record&gt;&lt;rec-number&gt;34&lt;/rec-number&gt;&lt;foreign-keys&gt;&lt;key app="EN" db-id="fxp205ptef2xdied2zm55sw5x9vpfezvewws" timestamp="1439085812"&gt;34&lt;/key&gt;&lt;/foreign-keys&gt;&lt;ref-type name="Journal Article"&gt;17&lt;/ref-type&gt;&lt;contributors&gt;&lt;authors&gt;&lt;author&gt;Nyberg, Daniel&lt;/author&gt;&lt;author&gt;Wright, Christopher&lt;/author&gt;&lt;/authors&gt;&lt;/contributors&gt;&lt;auth-address&gt;U Sydney&lt;/auth-address&gt;&lt;titles&gt;&lt;title&gt;Justifying Business Responses to Climate Change: Discursive Strategies of Similarity and Difference&lt;/title&gt;&lt;secondary-title&gt;Environment and Planning A&lt;/secondary-title&gt;&lt;/titles&gt;&lt;periodical&gt;&lt;full-title&gt;Environment and Planning A&lt;/full-title&gt;&lt;/periodical&gt;&lt;pages&gt;1819-1835&lt;/pages&gt;&lt;volume&gt;44&lt;/volume&gt;&lt;number&gt;8&lt;/number&gt;&lt;keywords&gt;&lt;keyword&gt;Business Objectives of the Firm L21&lt;/keyword&gt;&lt;keyword&gt;Pollution Control Adoption Costs&lt;/keyword&gt;&lt;keyword&gt;Distributional Effects&lt;/keyword&gt;&lt;keyword&gt;Employment Effects Q52&lt;/keyword&gt;&lt;keyword&gt;Climate&lt;/keyword&gt;&lt;keyword&gt;Natural Disasters&lt;/keyword&gt;&lt;keyword&gt;Global Warming Q54&lt;/keyword&gt;&lt;/keywords&gt;&lt;dates&gt;&lt;year&gt;2012&lt;/year&gt;&lt;/dates&gt;&lt;isbn&gt;0308518X&lt;/isbn&gt;&lt;accession-num&gt;1342600&lt;/accession-num&gt;&lt;urls&gt;&lt;related-urls&gt;&lt;url&gt;https://ezp.lib.unimelb.edu.au/login?url=https://search.ebscohost.com/login.aspx?direct=true&amp;amp;db=eoh&amp;amp;AN=1342600&amp;amp;site=eds-live&amp;amp;scope=site&lt;/url&gt;&lt;url&gt;http://www.envplan.com/epa/epa_current.html&lt;/url&gt;&lt;/related-urls&gt;&lt;/urls&gt;&lt;electronic-resource-num&gt;http://www.envplan.com/epa/epa_current.html&lt;/electronic-resource-num&gt;&lt;remote-database-name&gt;eoh&lt;/remote-database-name&gt;&lt;remote-database-provider&gt;EBSCOhost&lt;/remote-database-provider&gt;&lt;/record&gt;&lt;/Cite&gt;&lt;/EndNote&gt;</w:instrText>
      </w:r>
      <w:r w:rsidRPr="001709E6">
        <w:rPr>
          <w:rFonts w:ascii="Times New Roman" w:hAnsi="Times New Roman" w:cs="Times New Roman"/>
        </w:rPr>
        <w:fldChar w:fldCharType="separate"/>
      </w:r>
      <w:r w:rsidRPr="001709E6">
        <w:rPr>
          <w:rFonts w:ascii="Times New Roman" w:hAnsi="Times New Roman" w:cs="Times New Roman"/>
          <w:noProof/>
        </w:rPr>
        <w:t>Nyberg and Wright (2012)</w:t>
      </w:r>
      <w:r w:rsidRPr="001709E6">
        <w:rPr>
          <w:rFonts w:ascii="Times New Roman" w:hAnsi="Times New Roman" w:cs="Times New Roman"/>
        </w:rPr>
        <w:fldChar w:fldCharType="end"/>
      </w:r>
      <w:r w:rsidRPr="001709E6">
        <w:rPr>
          <w:rFonts w:ascii="Times New Roman" w:hAnsi="Times New Roman" w:cs="Times New Roman"/>
        </w:rPr>
        <w:t xml:space="preserve"> conducted qualitative research into the justifications used by corporations and managers for their corporate environmental activities. Using a discourse analysis methodology, they analysed the justifications using Boltanski and Thevenot’s (2006) Justification Theory matrix. They found that, in a hierarchy of ‘worth’, the ‘market’ order – which frames ‘worth’ as competitiveness and increased shareholder value and profit – is the “lodestar”, but that there do exist corporate environmental activities which were evaluated on additional, broader social orders of ‘worth’ </w:t>
      </w:r>
      <w:r w:rsidRPr="001709E6">
        <w:rPr>
          <w:rFonts w:ascii="Times New Roman" w:hAnsi="Times New Roman" w:cs="Times New Roman"/>
        </w:rPr>
        <w:fldChar w:fldCharType="begin"/>
      </w:r>
      <w:r w:rsidRPr="001709E6">
        <w:rPr>
          <w:rFonts w:ascii="Times New Roman" w:hAnsi="Times New Roman" w:cs="Times New Roman"/>
        </w:rPr>
        <w:instrText xml:space="preserve"> ADDIN EN.CITE &lt;EndNote&gt;&lt;Cite&gt;&lt;Author&gt;Nyberg&lt;/Author&gt;&lt;Year&gt;2012&lt;/Year&gt;&lt;RecNum&gt;34&lt;/RecNum&gt;&lt;Pages&gt;1834&lt;/Pages&gt;&lt;DisplayText&gt;(Nyberg &amp;amp; Wright, 2012, p. 1834)&lt;/DisplayText&gt;&lt;record&gt;&lt;rec-number&gt;34&lt;/rec-number&gt;&lt;foreign-keys&gt;&lt;key app="EN" db-id="fxp205ptef2xdied2zm55sw5x9vpfezvewws" timestamp="1439085812"&gt;34&lt;/key&gt;&lt;/foreign-keys&gt;&lt;ref-type name="Journal Article"&gt;17&lt;/ref-type&gt;&lt;contributors&gt;&lt;authors&gt;&lt;author&gt;Nyberg, Daniel&lt;/author&gt;&lt;author&gt;Wright, Christopher&lt;/author&gt;&lt;/authors&gt;&lt;/contributors&gt;&lt;auth-address&gt;U Sydney&lt;/auth-address&gt;&lt;titles&gt;&lt;title&gt;Justifying Business Responses to Climate Change: Discursive Strategies of Similarity and Difference&lt;/title&gt;&lt;secondary-title&gt;Environment and Planning A&lt;/secondary-title&gt;&lt;/titles&gt;&lt;periodical&gt;&lt;full-title&gt;Environment and Planning A&lt;/full-title&gt;&lt;/periodical&gt;&lt;pages&gt;1819-1835&lt;/pages&gt;&lt;volume&gt;44&lt;/volume&gt;&lt;number&gt;8&lt;/number&gt;&lt;keywords&gt;&lt;keyword&gt;Business Objectives of the Firm L21&lt;/keyword&gt;&lt;keyword&gt;Pollution Control Adoption Costs&lt;/keyword&gt;&lt;keyword&gt;Distributional Effects&lt;/keyword&gt;&lt;keyword&gt;Employment Effects Q52&lt;/keyword&gt;&lt;keyword&gt;Climate&lt;/keyword&gt;&lt;keyword&gt;Natural Disasters&lt;/keyword&gt;&lt;keyword&gt;Global Warming Q54&lt;/keyword&gt;&lt;/keywords&gt;&lt;dates&gt;&lt;year&gt;2012&lt;/year&gt;&lt;/dates&gt;&lt;isbn&gt;0308518X&lt;/isbn&gt;&lt;accession-num&gt;1342600&lt;/accession-num&gt;&lt;urls&gt;&lt;related-urls&gt;&lt;url&gt;https://ezp.lib.unimelb.edu.au/login?url=https://search.ebscohost.com/login.aspx?direct=true&amp;amp;db=eoh&amp;amp;AN=1342600&amp;amp;site=eds-live&amp;amp;scope=site&lt;/url&gt;&lt;url&gt;http://www.envplan.com/epa/epa_current.html&lt;/url&gt;&lt;/related-urls&gt;&lt;/urls&gt;&lt;electronic-resource-num&gt;http://www.envplan.com/epa/epa_current.html&lt;/electronic-resource-num&gt;&lt;remote-database-name&gt;eoh&lt;/remote-database-name&gt;&lt;remote-database-provider&gt;EBSCOhost&lt;/remote-database-provider&gt;&lt;/record&gt;&lt;/Cite&gt;&lt;/EndNote&gt;</w:instrText>
      </w:r>
      <w:r w:rsidRPr="001709E6">
        <w:rPr>
          <w:rFonts w:ascii="Times New Roman" w:hAnsi="Times New Roman" w:cs="Times New Roman"/>
        </w:rPr>
        <w:fldChar w:fldCharType="separate"/>
      </w:r>
      <w:r w:rsidRPr="001709E6">
        <w:rPr>
          <w:rFonts w:ascii="Times New Roman" w:hAnsi="Times New Roman" w:cs="Times New Roman"/>
          <w:noProof/>
        </w:rPr>
        <w:t>(Nyberg &amp; Wright, 2012, p. 1834)</w:t>
      </w:r>
      <w:r w:rsidRPr="001709E6">
        <w:rPr>
          <w:rFonts w:ascii="Times New Roman" w:hAnsi="Times New Roman" w:cs="Times New Roman"/>
        </w:rPr>
        <w:fldChar w:fldCharType="end"/>
      </w:r>
      <w:r w:rsidRPr="001709E6">
        <w:rPr>
          <w:rFonts w:ascii="Times New Roman" w:hAnsi="Times New Roman" w:cs="Times New Roman"/>
        </w:rPr>
        <w:t xml:space="preserve">. </w:t>
      </w:r>
      <w:r w:rsidR="005E161C" w:rsidRPr="001709E6">
        <w:rPr>
          <w:rFonts w:ascii="Times New Roman" w:hAnsi="Times New Roman" w:cs="Times New Roman"/>
        </w:rPr>
        <w:t xml:space="preserve">That is, they found corporations and managers framed environmentally sustainable development and initiatives as a ‘win-win’ scenario but ultimately preference ‘market’-based justifications - profit and return to investors – above ‘green’ or environmental-based justifications. </w:t>
      </w:r>
      <w:r w:rsidR="000D491A">
        <w:rPr>
          <w:rFonts w:ascii="Times New Roman" w:hAnsi="Times New Roman" w:cs="Times New Roman"/>
        </w:rPr>
        <w:t xml:space="preserve">However, Boltanski and Thevenot’s (2006) matrix understood ‘green’ justifications to mean ecological </w:t>
      </w:r>
      <w:r w:rsidR="00F671E1">
        <w:rPr>
          <w:rFonts w:ascii="Times New Roman" w:hAnsi="Times New Roman" w:cs="Times New Roman"/>
        </w:rPr>
        <w:t xml:space="preserve">and biodiversity </w:t>
      </w:r>
      <w:r w:rsidR="00F26562">
        <w:rPr>
          <w:rFonts w:ascii="Times New Roman" w:hAnsi="Times New Roman" w:cs="Times New Roman"/>
        </w:rPr>
        <w:t>considerations, which align</w:t>
      </w:r>
      <w:r w:rsidR="000D491A">
        <w:rPr>
          <w:rFonts w:ascii="Times New Roman" w:hAnsi="Times New Roman" w:cs="Times New Roman"/>
        </w:rPr>
        <w:t xml:space="preserve"> more with McGrail’s ‘</w:t>
      </w:r>
      <w:r w:rsidR="00F671E1">
        <w:rPr>
          <w:rFonts w:ascii="Times New Roman" w:hAnsi="Times New Roman" w:cs="Times New Roman"/>
        </w:rPr>
        <w:t>light</w:t>
      </w:r>
      <w:r w:rsidR="000D491A">
        <w:rPr>
          <w:rFonts w:ascii="Times New Roman" w:hAnsi="Times New Roman" w:cs="Times New Roman"/>
        </w:rPr>
        <w:t xml:space="preserve"> green’ category. </w:t>
      </w:r>
    </w:p>
    <w:p w14:paraId="3D3CC991" w14:textId="3F3D9458" w:rsidR="009B5FF7" w:rsidRPr="001709E6" w:rsidRDefault="00F671E1" w:rsidP="00F671E1">
      <w:pPr>
        <w:tabs>
          <w:tab w:val="left" w:pos="4809"/>
        </w:tabs>
        <w:spacing w:line="360" w:lineRule="auto"/>
        <w:jc w:val="both"/>
        <w:rPr>
          <w:rFonts w:ascii="Times New Roman" w:hAnsi="Times New Roman" w:cs="Times New Roman"/>
        </w:rPr>
      </w:pPr>
      <w:r>
        <w:rPr>
          <w:rFonts w:ascii="Times New Roman" w:hAnsi="Times New Roman" w:cs="Times New Roman"/>
        </w:rPr>
        <w:tab/>
      </w:r>
    </w:p>
    <w:p w14:paraId="6AA7C746" w14:textId="3F2C871A" w:rsidR="00B931C0" w:rsidRPr="001709E6" w:rsidRDefault="00B931C0" w:rsidP="00B931C0">
      <w:pPr>
        <w:spacing w:line="360" w:lineRule="auto"/>
        <w:jc w:val="both"/>
        <w:rPr>
          <w:rFonts w:ascii="Times New Roman" w:hAnsi="Times New Roman" w:cs="Times New Roman"/>
        </w:rPr>
      </w:pPr>
      <w:r w:rsidRPr="001709E6">
        <w:rPr>
          <w:rFonts w:ascii="Times New Roman" w:hAnsi="Times New Roman" w:cs="Times New Roman"/>
        </w:rPr>
        <w:t xml:space="preserve">To date, much of the literature around green bonds has been exploring its potential </w:t>
      </w:r>
      <w:r w:rsidR="009B0CC1" w:rsidRPr="001709E6">
        <w:rPr>
          <w:rFonts w:ascii="Times New Roman" w:hAnsi="Times New Roman" w:cs="Times New Roman"/>
        </w:rPr>
        <w:t xml:space="preserve">as a market, and the market fundamentals needed </w:t>
      </w:r>
      <w:r w:rsidRPr="001709E6">
        <w:rPr>
          <w:rFonts w:ascii="Times New Roman" w:hAnsi="Times New Roman" w:cs="Times New Roman"/>
        </w:rPr>
        <w:t>to finance the transition to a low-carbon economy</w:t>
      </w:r>
      <w:r w:rsidR="009B0CC1" w:rsidRPr="001709E6">
        <w:rPr>
          <w:rFonts w:ascii="Times New Roman" w:hAnsi="Times New Roman" w:cs="Times New Roman"/>
        </w:rPr>
        <w:t>. An</w:t>
      </w:r>
      <w:r w:rsidRPr="001709E6">
        <w:rPr>
          <w:rFonts w:ascii="Times New Roman" w:hAnsi="Times New Roman" w:cs="Times New Roman"/>
        </w:rPr>
        <w:t xml:space="preserve"> assumption </w:t>
      </w:r>
      <w:r w:rsidR="009B0CC1" w:rsidRPr="001709E6">
        <w:rPr>
          <w:rFonts w:ascii="Times New Roman" w:hAnsi="Times New Roman" w:cs="Times New Roman"/>
        </w:rPr>
        <w:t xml:space="preserve">in the literature on green bonds </w:t>
      </w:r>
      <w:r w:rsidRPr="001709E6">
        <w:rPr>
          <w:rFonts w:ascii="Times New Roman" w:hAnsi="Times New Roman" w:cs="Times New Roman"/>
        </w:rPr>
        <w:t xml:space="preserve">is that the </w:t>
      </w:r>
      <w:r w:rsidR="009B0CC1" w:rsidRPr="001709E6">
        <w:rPr>
          <w:rFonts w:ascii="Times New Roman" w:hAnsi="Times New Roman" w:cs="Times New Roman"/>
        </w:rPr>
        <w:t xml:space="preserve">labelled </w:t>
      </w:r>
      <w:r w:rsidRPr="001709E6">
        <w:rPr>
          <w:rFonts w:ascii="Times New Roman" w:hAnsi="Times New Roman" w:cs="Times New Roman"/>
        </w:rPr>
        <w:t>green bond market is inherently attractive to investors, and that investors will prioritise these investments.</w:t>
      </w:r>
      <w:r w:rsidR="009B0CC1" w:rsidRPr="001709E6">
        <w:rPr>
          <w:rFonts w:ascii="Times New Roman" w:hAnsi="Times New Roman" w:cs="Times New Roman"/>
        </w:rPr>
        <w:t xml:space="preserve"> </w:t>
      </w:r>
      <w:r w:rsidRPr="001709E6">
        <w:rPr>
          <w:rFonts w:ascii="Times New Roman" w:hAnsi="Times New Roman" w:cs="Times New Roman"/>
        </w:rPr>
        <w:t>Further, there is an assumption that accreditation will provide greater market certainty and therefore will move the product to the mainstream</w:t>
      </w:r>
      <w:r w:rsidR="00AB750B">
        <w:rPr>
          <w:rFonts w:ascii="Times New Roman" w:hAnsi="Times New Roman" w:cs="Times New Roman"/>
        </w:rPr>
        <w:t xml:space="preserve"> </w:t>
      </w:r>
      <w:r w:rsidR="00AB750B" w:rsidRPr="001709E6">
        <w:rPr>
          <w:rFonts w:ascii="Times New Roman" w:hAnsi="Times New Roman" w:cs="Times New Roman"/>
          <w:bCs/>
        </w:rPr>
        <w:fldChar w:fldCharType="begin">
          <w:fldData xml:space="preserve">PEVuZE5vdGU+PENpdGU+PEF1dGhvcj5CYXJ0ZWxzPC9BdXRob3I+PFllYXI+MjAxNTwvWWVhcj48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</w:fldData>
        </w:fldChar>
      </w:r>
      <w:r w:rsidR="00AB750B" w:rsidRPr="001709E6">
        <w:rPr>
          <w:rFonts w:ascii="Times New Roman" w:hAnsi="Times New Roman" w:cs="Times New Roman"/>
          <w:bCs/>
        </w:rPr>
        <w:instrText xml:space="preserve"> ADDIN EN.CITE </w:instrText>
      </w:r>
      <w:r w:rsidR="00AB750B" w:rsidRPr="001709E6">
        <w:rPr>
          <w:rFonts w:ascii="Times New Roman" w:hAnsi="Times New Roman" w:cs="Times New Roman"/>
          <w:bCs/>
        </w:rPr>
        <w:fldChar w:fldCharType="begin">
          <w:fldData xml:space="preserve">PEVuZE5vdGU+PENpdGU+PEF1dGhvcj5CYXJ0ZWxzPC9BdXRob3I+PFllYXI+MjAxNTwvWWVhcj48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</w:fldData>
        </w:fldChar>
      </w:r>
      <w:r w:rsidR="00AB750B" w:rsidRPr="001709E6">
        <w:rPr>
          <w:rFonts w:ascii="Times New Roman" w:hAnsi="Times New Roman" w:cs="Times New Roman"/>
          <w:bCs/>
        </w:rPr>
        <w:instrText xml:space="preserve"> ADDIN EN.CITE.DATA </w:instrText>
      </w:r>
      <w:r w:rsidR="00AB750B" w:rsidRPr="001709E6">
        <w:rPr>
          <w:rFonts w:ascii="Times New Roman" w:hAnsi="Times New Roman" w:cs="Times New Roman"/>
          <w:bCs/>
        </w:rPr>
      </w:r>
      <w:r w:rsidR="00AB750B" w:rsidRPr="001709E6">
        <w:rPr>
          <w:rFonts w:ascii="Times New Roman" w:hAnsi="Times New Roman" w:cs="Times New Roman"/>
          <w:bCs/>
        </w:rPr>
        <w:fldChar w:fldCharType="end"/>
      </w:r>
      <w:r w:rsidR="00AB750B" w:rsidRPr="001709E6">
        <w:rPr>
          <w:rFonts w:ascii="Times New Roman" w:hAnsi="Times New Roman" w:cs="Times New Roman"/>
          <w:bCs/>
        </w:rPr>
      </w:r>
      <w:r w:rsidR="00AB750B" w:rsidRPr="001709E6">
        <w:rPr>
          <w:rFonts w:ascii="Times New Roman" w:hAnsi="Times New Roman" w:cs="Times New Roman"/>
          <w:bCs/>
        </w:rPr>
        <w:fldChar w:fldCharType="separate"/>
      </w:r>
      <w:r w:rsidR="00AB750B" w:rsidRPr="001709E6">
        <w:rPr>
          <w:rFonts w:ascii="Times New Roman" w:hAnsi="Times New Roman" w:cs="Times New Roman"/>
          <w:bCs/>
          <w:noProof/>
        </w:rPr>
        <w:t>(Bartels, Holland, &amp; Metzgen, 2015; Inderst et al., 2012; Kennedy &amp; Corfee-Morlot, 2012; Kidney, 2015; Kochetygova &amp; Jauhari, 2014; Wieckowska, 2013; Wood &amp; Grace, 2011)</w:t>
      </w:r>
      <w:r w:rsidR="00AB750B" w:rsidRPr="001709E6">
        <w:rPr>
          <w:rFonts w:ascii="Times New Roman" w:hAnsi="Times New Roman" w:cs="Times New Roman"/>
          <w:bCs/>
        </w:rPr>
        <w:fldChar w:fldCharType="end"/>
      </w:r>
      <w:r w:rsidR="00AB750B" w:rsidRPr="001709E6">
        <w:rPr>
          <w:rFonts w:ascii="Times New Roman" w:hAnsi="Times New Roman" w:cs="Times New Roman"/>
          <w:bCs/>
        </w:rPr>
        <w:t>.</w:t>
      </w:r>
      <w:r w:rsidRPr="001709E6">
        <w:rPr>
          <w:rFonts w:ascii="Times New Roman" w:hAnsi="Times New Roman" w:cs="Times New Roman"/>
        </w:rPr>
        <w:t xml:space="preserve"> However, accreditation will also provide a discrete boundary to </w:t>
      </w:r>
      <w:r w:rsidR="00AB750B">
        <w:rPr>
          <w:rFonts w:ascii="Times New Roman" w:hAnsi="Times New Roman" w:cs="Times New Roman"/>
        </w:rPr>
        <w:t xml:space="preserve">labelled </w:t>
      </w:r>
      <w:r w:rsidRPr="001709E6">
        <w:rPr>
          <w:rFonts w:ascii="Times New Roman" w:hAnsi="Times New Roman" w:cs="Times New Roman"/>
        </w:rPr>
        <w:t xml:space="preserve">green bonds – potentially marginalising them as a product </w:t>
      </w:r>
      <w:r w:rsidR="00F26562">
        <w:rPr>
          <w:rFonts w:ascii="Times New Roman" w:hAnsi="Times New Roman" w:cs="Times New Roman"/>
        </w:rPr>
        <w:fldChar w:fldCharType="begin"/>
      </w:r>
      <w:r w:rsidR="00F26562">
        <w:rPr>
          <w:rFonts w:ascii="Times New Roman" w:hAnsi="Times New Roman" w:cs="Times New Roman"/>
        </w:rPr>
        <w:instrText xml:space="preserve"> ADDIN EN.CITE &lt;EndNote&gt;&lt;Cite&gt;&lt;Author&gt;Inderst&lt;/Author&gt;&lt;Year&gt;2012&lt;/Year&gt;&lt;RecNum&gt;8&lt;/RecNum&gt;&lt;DisplayText&gt;(Inderst et al., 2012)&lt;/DisplayText&gt;&lt;record&gt;&lt;rec-number&gt;8&lt;/rec-number&gt;&lt;foreign-keys&gt;&lt;key app="EN" db-id="fxp205ptef2xdied2zm55sw5x9vpfezvewws" timestamp="1423980377"&gt;8&lt;/key&gt;&lt;/foreign-keys&gt;&lt;ref-type name="Report"&gt;27&lt;/ref-type&gt;&lt;contributors&gt;&lt;authors&gt;&lt;author&gt;Inderst, Georg&lt;/author&gt;&lt;author&gt;Kaminker, Christopher&lt;/author&gt;&lt;author&gt;Stewart, Fioan&lt;/author&gt;&lt;/authors&gt;&lt;/contributors&gt;&lt;titles&gt;&lt;title&gt;Defining and Measuring Green Investments : implications for Institutional Investors&amp;apos; Asset Allocations&lt;/title&gt;&lt;secondary-title&gt;OECD Working Papaers on Finance m Insurance and Private Pensions&lt;/secondary-title&gt;&lt;/titles&gt;&lt;pages&gt;54&lt;/pages&gt;&lt;volume&gt;24&lt;/volume&gt;&lt;dates&gt;&lt;year&gt;2012&lt;/year&gt;&lt;/dates&gt;&lt;publisher&gt;OECD&lt;/publisher&gt;&lt;urls&gt;&lt;related-urls&gt;&lt;url&gt;http;//dx.doi.org/10.1787/5k9312twnn44-en&lt;/url&gt;&lt;/related-urls&gt;&lt;/urls&gt;&lt;/record&gt;&lt;/Cite&gt;&lt;/EndNote&gt;</w:instrText>
      </w:r>
      <w:r w:rsidR="00F26562">
        <w:rPr>
          <w:rFonts w:ascii="Times New Roman" w:hAnsi="Times New Roman" w:cs="Times New Roman"/>
        </w:rPr>
        <w:fldChar w:fldCharType="separate"/>
      </w:r>
      <w:r w:rsidR="00F26562">
        <w:rPr>
          <w:rFonts w:ascii="Times New Roman" w:hAnsi="Times New Roman" w:cs="Times New Roman"/>
          <w:noProof/>
        </w:rPr>
        <w:t>(Inderst et al., 2012)</w:t>
      </w:r>
      <w:r w:rsidR="00F26562">
        <w:rPr>
          <w:rFonts w:ascii="Times New Roman" w:hAnsi="Times New Roman" w:cs="Times New Roman"/>
        </w:rPr>
        <w:fldChar w:fldCharType="end"/>
      </w:r>
      <w:r w:rsidRPr="001709E6">
        <w:rPr>
          <w:rFonts w:ascii="Times New Roman" w:hAnsi="Times New Roman" w:cs="Times New Roman"/>
        </w:rPr>
        <w:t xml:space="preserve">. </w:t>
      </w:r>
      <w:r w:rsidR="009B0CC1" w:rsidRPr="001709E6">
        <w:rPr>
          <w:rFonts w:ascii="Times New Roman" w:hAnsi="Times New Roman" w:cs="Times New Roman"/>
        </w:rPr>
        <w:t>This project seeks to explore these assumptions made about the market by conducting research</w:t>
      </w:r>
      <w:r w:rsidRPr="001709E6">
        <w:rPr>
          <w:rFonts w:ascii="Times New Roman" w:hAnsi="Times New Roman" w:cs="Times New Roman"/>
        </w:rPr>
        <w:t xml:space="preserve"> with </w:t>
      </w:r>
      <w:r w:rsidR="009B0CC1" w:rsidRPr="001709E6">
        <w:rPr>
          <w:rFonts w:ascii="Times New Roman" w:hAnsi="Times New Roman" w:cs="Times New Roman"/>
        </w:rPr>
        <w:t xml:space="preserve">green bond </w:t>
      </w:r>
      <w:r w:rsidRPr="001709E6">
        <w:rPr>
          <w:rFonts w:ascii="Times New Roman" w:hAnsi="Times New Roman" w:cs="Times New Roman"/>
        </w:rPr>
        <w:t xml:space="preserve">market players, including issuers, accreditors and investors. </w:t>
      </w:r>
    </w:p>
    <w:p w14:paraId="1F26304E" w14:textId="77777777" w:rsidR="009B0CC1" w:rsidRPr="001709E6" w:rsidRDefault="009B0CC1" w:rsidP="00B931C0">
      <w:pPr>
        <w:spacing w:line="360" w:lineRule="auto"/>
        <w:jc w:val="both"/>
        <w:rPr>
          <w:rFonts w:ascii="Times New Roman" w:hAnsi="Times New Roman" w:cs="Times New Roman"/>
        </w:rPr>
      </w:pPr>
    </w:p>
    <w:p w14:paraId="4AEB3E1B" w14:textId="1EA9A9E2" w:rsidR="003B72C8" w:rsidRPr="00F26562" w:rsidRDefault="00B931C0" w:rsidP="00BC5AF7">
      <w:pPr>
        <w:spacing w:line="360" w:lineRule="auto"/>
        <w:jc w:val="both"/>
        <w:rPr>
          <w:rFonts w:ascii="Times New Roman" w:hAnsi="Times New Roman" w:cs="Times New Roman"/>
        </w:rPr>
      </w:pPr>
      <w:r w:rsidRPr="001709E6">
        <w:rPr>
          <w:rFonts w:ascii="Times New Roman" w:hAnsi="Times New Roman" w:cs="Times New Roman"/>
        </w:rPr>
        <w:t>There has previously been limited f</w:t>
      </w:r>
      <w:r w:rsidR="00803567" w:rsidRPr="001709E6">
        <w:rPr>
          <w:rFonts w:ascii="Times New Roman" w:hAnsi="Times New Roman" w:cs="Times New Roman"/>
        </w:rPr>
        <w:t>ield</w:t>
      </w:r>
      <w:r w:rsidRPr="001709E6">
        <w:rPr>
          <w:rFonts w:ascii="Times New Roman" w:hAnsi="Times New Roman" w:cs="Times New Roman"/>
        </w:rPr>
        <w:t xml:space="preserve"> research into the decision processes of investors and issuers</w:t>
      </w:r>
      <w:r w:rsidR="004C6336" w:rsidRPr="001709E6">
        <w:rPr>
          <w:rFonts w:ascii="Times New Roman" w:hAnsi="Times New Roman" w:cs="Times New Roman"/>
        </w:rPr>
        <w:t xml:space="preserve"> within the</w:t>
      </w:r>
      <w:r w:rsidR="00AB750B">
        <w:rPr>
          <w:rFonts w:ascii="Times New Roman" w:hAnsi="Times New Roman" w:cs="Times New Roman"/>
        </w:rPr>
        <w:t xml:space="preserve"> labelled</w:t>
      </w:r>
      <w:r w:rsidR="004C6336" w:rsidRPr="001709E6">
        <w:rPr>
          <w:rFonts w:ascii="Times New Roman" w:hAnsi="Times New Roman" w:cs="Times New Roman"/>
        </w:rPr>
        <w:t xml:space="preserve"> green bond market</w:t>
      </w:r>
      <w:r w:rsidRPr="001709E6">
        <w:rPr>
          <w:rFonts w:ascii="Times New Roman" w:hAnsi="Times New Roman" w:cs="Times New Roman"/>
        </w:rPr>
        <w:t xml:space="preserve">. </w:t>
      </w:r>
      <w:r w:rsidR="006758DC" w:rsidRPr="001709E6">
        <w:rPr>
          <w:rFonts w:ascii="Times New Roman" w:hAnsi="Times New Roman" w:cs="Times New Roman"/>
        </w:rPr>
        <w:t>Up until recently the market has not been large enough to provide that field data. As the market matures, inherent tensions around definitions and accreditation surface. This research seeks to understand the nature of the difference, if it exists, between green bonds and infrastructure bonds.</w:t>
      </w:r>
    </w:p>
    <w:p w14:paraId="4DE6663D" w14:textId="742BB5B9" w:rsidR="00BC5AF7" w:rsidRPr="001709E6" w:rsidRDefault="009B0CC1" w:rsidP="00A06324">
      <w:pPr>
        <w:pStyle w:val="Heading1"/>
      </w:pPr>
      <w:bookmarkStart w:id="19" w:name="_Toc434235759"/>
      <w:r w:rsidRPr="001709E6">
        <w:t>Labelled Green Bond Market Information</w:t>
      </w:r>
      <w:bookmarkEnd w:id="19"/>
    </w:p>
    <w:p w14:paraId="1AED209B" w14:textId="6DE71200" w:rsidR="00BC5AF7" w:rsidRPr="001709E6" w:rsidRDefault="00BC5AF7" w:rsidP="00BC5AF7">
      <w:pPr>
        <w:spacing w:line="360" w:lineRule="auto"/>
        <w:jc w:val="both"/>
        <w:rPr>
          <w:rFonts w:ascii="Times New Roman" w:hAnsi="Times New Roman" w:cs="Times New Roman"/>
        </w:rPr>
      </w:pPr>
      <w:r w:rsidRPr="001709E6">
        <w:rPr>
          <w:rFonts w:ascii="Times New Roman" w:hAnsi="Times New Roman" w:cs="Times New Roman"/>
        </w:rPr>
        <w:t xml:space="preserve">Over the period 2011-2014, the </w:t>
      </w:r>
      <w:r w:rsidR="009B0CC1" w:rsidRPr="001709E6">
        <w:rPr>
          <w:rFonts w:ascii="Times New Roman" w:hAnsi="Times New Roman" w:cs="Times New Roman"/>
        </w:rPr>
        <w:t xml:space="preserve">labelled </w:t>
      </w:r>
      <w:r w:rsidRPr="001709E6">
        <w:rPr>
          <w:rFonts w:ascii="Times New Roman" w:hAnsi="Times New Roman" w:cs="Times New Roman"/>
        </w:rPr>
        <w:t>green bond market has grown at a 50%+ compound annual growth rate, with the total annual issuance reaching in $36.6 billion 2014, an increase from $11 billion in 2013 and</w:t>
      </w:r>
      <w:r w:rsidR="00AB750B">
        <w:rPr>
          <w:rFonts w:ascii="Times New Roman" w:hAnsi="Times New Roman" w:cs="Times New Roman"/>
        </w:rPr>
        <w:t xml:space="preserve"> less than</w:t>
      </w:r>
      <w:r w:rsidRPr="001709E6">
        <w:rPr>
          <w:rFonts w:ascii="Times New Roman" w:hAnsi="Times New Roman" w:cs="Times New Roman"/>
        </w:rPr>
        <w:t xml:space="preserve"> $5 billion in 2012 </w:t>
      </w:r>
      <w:r w:rsidRPr="001709E6">
        <w:rPr>
          <w:rFonts w:ascii="Times New Roman" w:hAnsi="Times New Roman" w:cs="Times New Roman"/>
        </w:rPr>
        <w:fldChar w:fldCharType="begin"/>
      </w:r>
      <w:r w:rsidRPr="001709E6">
        <w:rPr>
          <w:rFonts w:ascii="Times New Roman" w:hAnsi="Times New Roman" w:cs="Times New Roman"/>
        </w:rPr>
        <w:instrText xml:space="preserve"> ADDIN EN.CITE &lt;EndNote&gt;&lt;Cite&gt;&lt;Author&gt;Kochetygova&lt;/Author&gt;&lt;Year&gt;2014&lt;/Year&gt;&lt;RecNum&gt;4&lt;/RecNum&gt;&lt;DisplayText&gt;(Kochetygova &amp;amp; Jauhari, 2014)&lt;/DisplayText&gt;&lt;record&gt;&lt;rec-number&gt;4&lt;/rec-number&gt;&lt;foreign-keys&gt;&lt;key app="EN" db-id="fxp205ptef2xdied2zm55sw5x9vpfezvewws" timestamp="1423958951"&gt;4&lt;/key&gt;&lt;/foreign-keys&gt;&lt;ref-type name="Electronic Article"&gt;43&lt;/ref-type&gt;&lt;contributors&gt;&lt;authors&gt;&lt;author&gt;Kochetygova, Julia&lt;/author&gt;&lt;author&gt;Jauhari, Anadi&lt;/author&gt;&lt;/authors&gt;&lt;/contributors&gt;&lt;titles&gt;&lt;title&gt;Climate Change, Green Bonds and Index Investing: The New Frontier&lt;/title&gt;&lt;tertiary-title&gt;S&amp;amp;P Dow Jones Indices: Environmental Social &amp;amp; Governance &lt;/tertiary-title&gt;&lt;/titles&gt;&lt;section&gt;August 2014&lt;/section&gt;&lt;dates&gt;&lt;year&gt;2014&lt;/year&gt;&lt;pub-dates&gt;&lt;date&gt;January 24 2015&lt;/date&gt;&lt;/pub-dates&gt;&lt;/dates&gt;&lt;publisher&gt;McGraw Hill Financial&lt;/publisher&gt;&lt;work-type&gt;Research Paper&lt;/work-type&gt;&lt;urls&gt;&lt;related-urls&gt;&lt;url&gt;http://au.spindices.com/index-family/environmental-social-governance/green-bonds&lt;/url&gt;&lt;/related-urls&gt;&lt;/urls&gt;&lt;/record&gt;&lt;/Cite&gt;&lt;/EndNote&gt;</w:instrText>
      </w:r>
      <w:r w:rsidRPr="001709E6">
        <w:rPr>
          <w:rFonts w:ascii="Times New Roman" w:hAnsi="Times New Roman" w:cs="Times New Roman"/>
        </w:rPr>
        <w:fldChar w:fldCharType="separate"/>
      </w:r>
      <w:r w:rsidRPr="001709E6">
        <w:rPr>
          <w:rFonts w:ascii="Times New Roman" w:hAnsi="Times New Roman" w:cs="Times New Roman"/>
          <w:noProof/>
        </w:rPr>
        <w:t>(Kochetygova &amp; Jauhari, 2014)</w:t>
      </w:r>
      <w:r w:rsidRPr="001709E6">
        <w:rPr>
          <w:rFonts w:ascii="Times New Roman" w:hAnsi="Times New Roman" w:cs="Times New Roman"/>
        </w:rPr>
        <w:fldChar w:fldCharType="end"/>
      </w:r>
      <w:r w:rsidR="008D2DC4">
        <w:rPr>
          <w:rFonts w:ascii="Times New Roman" w:hAnsi="Times New Roman" w:cs="Times New Roman"/>
        </w:rPr>
        <w:t xml:space="preserve"> (see</w:t>
      </w:r>
      <w:r w:rsidR="00087BAB">
        <w:rPr>
          <w:rFonts w:ascii="Times New Roman" w:hAnsi="Times New Roman" w:cs="Times New Roman"/>
        </w:rPr>
        <w:t xml:space="preserve"> Figure 3).</w:t>
      </w:r>
    </w:p>
    <w:p w14:paraId="1608AA1C" w14:textId="57EB6292" w:rsidR="00BC5AF7" w:rsidRPr="001709E6" w:rsidRDefault="00A14242" w:rsidP="00BC5AF7">
      <w:pPr>
        <w:spacing w:line="360" w:lineRule="auto"/>
        <w:jc w:val="both"/>
        <w:rPr>
          <w:rFonts w:ascii="Times New Roman" w:hAnsi="Times New Roman" w:cs="Times New Roman"/>
        </w:rPr>
      </w:pPr>
      <w:r>
        <w:rPr>
          <w:noProof/>
          <w:lang w:eastAsia="en-AU"/>
        </w:rPr>
        <mc:AlternateContent>
          <mc:Choice Requires="wps">
            <w:drawing>
              <wp:anchor distT="0" distB="0" distL="114300" distR="114300" simplePos="0" relativeHeight="251658752" behindDoc="0" locked="0" layoutInCell="1" allowOverlap="1" wp14:anchorId="7C315FD0" wp14:editId="4A1BF543">
                <wp:simplePos x="0" y="0"/>
                <wp:positionH relativeFrom="column">
                  <wp:posOffset>5715</wp:posOffset>
                </wp:positionH>
                <wp:positionV relativeFrom="paragraph">
                  <wp:posOffset>2585720</wp:posOffset>
                </wp:positionV>
                <wp:extent cx="3655695" cy="133985"/>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3655695" cy="133985"/>
                        </a:xfrm>
                        <a:prstGeom prst="rect">
                          <a:avLst/>
                        </a:prstGeom>
                        <a:solidFill>
                          <a:prstClr val="white"/>
                        </a:solidFill>
                        <a:ln>
                          <a:noFill/>
                        </a:ln>
                        <a:effectLst/>
                      </wps:spPr>
                      <wps:txbx>
                        <w:txbxContent>
                          <w:p w14:paraId="31244803" w14:textId="2E023BAC" w:rsidR="003E27ED" w:rsidRPr="00B038D0" w:rsidRDefault="003E27ED" w:rsidP="001A7F5E">
                            <w:pPr>
                              <w:pStyle w:val="Caption"/>
                              <w:spacing w:after="0"/>
                              <w:rPr>
                                <w:rFonts w:ascii="Times New Roman" w:hAnsi="Times New Roman" w:cs="Times New Roman"/>
                                <w:noProof/>
                                <w:sz w:val="24"/>
                                <w:szCs w:val="24"/>
                              </w:rPr>
                            </w:pPr>
                            <w:bookmarkStart w:id="20" w:name="_Ref434080948"/>
                            <w:bookmarkStart w:id="21" w:name="_Toc434172438"/>
                            <w:bookmarkStart w:id="22" w:name="_Toc434235825"/>
                            <w:r>
                              <w:t xml:space="preserve">Figure </w:t>
                            </w:r>
                            <w:r>
                              <w:fldChar w:fldCharType="begin"/>
                            </w:r>
                            <w:r>
                              <w:instrText xml:space="preserve"> SEQ Figure \* ARABIC </w:instrText>
                            </w:r>
                            <w:r>
                              <w:fldChar w:fldCharType="separate"/>
                            </w:r>
                            <w:r>
                              <w:rPr>
                                <w:noProof/>
                              </w:rPr>
                              <w:t>3</w:t>
                            </w:r>
                            <w:r>
                              <w:rPr>
                                <w:noProof/>
                              </w:rPr>
                              <w:fldChar w:fldCharType="end"/>
                            </w:r>
                            <w:r>
                              <w:t>: Total Labelled Green Bond Issuance</w:t>
                            </w:r>
                            <w:bookmarkEnd w:id="20"/>
                            <w:bookmarkEnd w:id="21"/>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C315FD0" id="_x0000_t202" coordsize="21600,21600" o:spt="202" path="m,l,21600r21600,l21600,xe">
                <v:stroke joinstyle="miter"/>
                <v:path gradientshapeok="t" o:connecttype="rect"/>
              </v:shapetype>
              <v:shape id="Text Box 10" o:spid="_x0000_s1026" type="#_x0000_t202" style="position:absolute;left:0;text-align:left;margin-left:.45pt;margin-top:203.6pt;width:287.85pt;height:10.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" stroked="f">
                <v:textbox style="mso-fit-shape-to-text:t" inset="0,0,0,0">
                  <w:txbxContent>
                    <w:p w14:paraId="31244803" w14:textId="2E023BAC" w:rsidR="003E27ED" w:rsidRPr="00B038D0" w:rsidRDefault="003E27ED" w:rsidP="001A7F5E">
                      <w:pPr>
                        <w:pStyle w:val="Caption"/>
                        <w:spacing w:after="0"/>
                        <w:rPr>
                          <w:rFonts w:ascii="Times New Roman" w:hAnsi="Times New Roman" w:cs="Times New Roman"/>
                          <w:noProof/>
                          <w:sz w:val="24"/>
                          <w:szCs w:val="24"/>
                        </w:rPr>
                      </w:pPr>
                      <w:bookmarkStart w:id="23" w:name="_Ref434080948"/>
                      <w:bookmarkStart w:id="24" w:name="_Toc434172438"/>
                      <w:bookmarkStart w:id="25" w:name="_Toc434235825"/>
                      <w:r>
                        <w:t xml:space="preserve">Figure </w:t>
                      </w:r>
                      <w:r>
                        <w:fldChar w:fldCharType="begin"/>
                      </w:r>
                      <w:r>
                        <w:instrText xml:space="preserve"> SEQ Figure \* ARABIC </w:instrText>
                      </w:r>
                      <w:r>
                        <w:fldChar w:fldCharType="separate"/>
                      </w:r>
                      <w:r>
                        <w:rPr>
                          <w:noProof/>
                        </w:rPr>
                        <w:t>3</w:t>
                      </w:r>
                      <w:r>
                        <w:rPr>
                          <w:noProof/>
                        </w:rPr>
                        <w:fldChar w:fldCharType="end"/>
                      </w:r>
                      <w:r>
                        <w:t>: Total Labelled Green Bond Issuance</w:t>
                      </w:r>
                      <w:bookmarkEnd w:id="23"/>
                      <w:bookmarkEnd w:id="24"/>
                      <w:bookmarkEnd w:id="25"/>
                    </w:p>
                  </w:txbxContent>
                </v:textbox>
                <w10:wrap type="topAndBottom"/>
              </v:shape>
            </w:pict>
          </mc:Fallback>
        </mc:AlternateContent>
      </w:r>
      <w:r w:rsidR="008D2DC4">
        <w:rPr>
          <w:rFonts w:ascii="Times New Roman" w:hAnsi="Times New Roman" w:cs="Times New Roman"/>
          <w:noProof/>
          <w:lang w:eastAsia="en-AU"/>
        </w:rPr>
        <w:drawing>
          <wp:anchor distT="0" distB="0" distL="114300" distR="114300" simplePos="0" relativeHeight="251655680" behindDoc="0" locked="0" layoutInCell="1" allowOverlap="1" wp14:anchorId="72DFA642" wp14:editId="1978DA3C">
            <wp:simplePos x="0" y="0"/>
            <wp:positionH relativeFrom="column">
              <wp:posOffset>6218</wp:posOffset>
            </wp:positionH>
            <wp:positionV relativeFrom="paragraph">
              <wp:posOffset>282731</wp:posOffset>
            </wp:positionV>
            <wp:extent cx="3655695" cy="2245995"/>
            <wp:effectExtent l="0" t="0" r="1905" b="190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6572B8CE" w14:textId="1943512C" w:rsidR="00BC5AF7" w:rsidRPr="00087BAB" w:rsidRDefault="00087BAB" w:rsidP="00BC5AF7">
      <w:pPr>
        <w:spacing w:line="360" w:lineRule="auto"/>
        <w:jc w:val="both"/>
        <w:rPr>
          <w:rFonts w:ascii="Times New Roman" w:hAnsi="Times New Roman" w:cs="Times New Roman"/>
          <w:sz w:val="18"/>
        </w:rPr>
      </w:pPr>
      <w:r w:rsidRPr="00087BAB">
        <w:rPr>
          <w:rFonts w:ascii="Times New Roman" w:hAnsi="Times New Roman" w:cs="Times New Roman"/>
          <w:b/>
          <w:sz w:val="18"/>
        </w:rPr>
        <w:t xml:space="preserve">Source: </w:t>
      </w:r>
      <w:r>
        <w:rPr>
          <w:rFonts w:ascii="Times New Roman" w:hAnsi="Times New Roman" w:cs="Times New Roman"/>
          <w:sz w:val="18"/>
        </w:rPr>
        <w:t>Data provided by Climate Bonds Initiative, 2015</w:t>
      </w:r>
    </w:p>
    <w:p w14:paraId="1EABE0D7" w14:textId="77777777" w:rsidR="00087BAB" w:rsidRDefault="00087BAB" w:rsidP="00BC5AF7">
      <w:pPr>
        <w:spacing w:line="360" w:lineRule="auto"/>
        <w:jc w:val="both"/>
        <w:rPr>
          <w:rFonts w:ascii="Times New Roman" w:hAnsi="Times New Roman" w:cs="Times New Roman"/>
        </w:rPr>
      </w:pPr>
    </w:p>
    <w:p w14:paraId="7D289F5C" w14:textId="46D3DC00" w:rsidR="00BC5AF7" w:rsidRPr="001709E6" w:rsidRDefault="00BC5AF7" w:rsidP="00BC5AF7">
      <w:pPr>
        <w:spacing w:line="360" w:lineRule="auto"/>
        <w:jc w:val="both"/>
        <w:rPr>
          <w:rFonts w:ascii="Times New Roman" w:hAnsi="Times New Roman" w:cs="Times New Roman"/>
        </w:rPr>
      </w:pPr>
      <w:r w:rsidRPr="001709E6">
        <w:rPr>
          <w:rFonts w:ascii="Times New Roman" w:hAnsi="Times New Roman" w:cs="Times New Roman"/>
        </w:rPr>
        <w:t xml:space="preserve">Despite the strong growth, </w:t>
      </w:r>
      <w:r w:rsidR="009B0CC1" w:rsidRPr="001709E6">
        <w:rPr>
          <w:rFonts w:ascii="Times New Roman" w:hAnsi="Times New Roman" w:cs="Times New Roman"/>
        </w:rPr>
        <w:t xml:space="preserve">labelled </w:t>
      </w:r>
      <w:r w:rsidRPr="001709E6">
        <w:rPr>
          <w:rFonts w:ascii="Times New Roman" w:hAnsi="Times New Roman" w:cs="Times New Roman"/>
        </w:rPr>
        <w:t>green bond issuance account</w:t>
      </w:r>
      <w:r w:rsidR="00EF7A7C">
        <w:rPr>
          <w:rFonts w:ascii="Times New Roman" w:hAnsi="Times New Roman" w:cs="Times New Roman"/>
        </w:rPr>
        <w:t xml:space="preserve">s to </w:t>
      </w:r>
      <w:r w:rsidRPr="001709E6">
        <w:rPr>
          <w:rFonts w:ascii="Times New Roman" w:hAnsi="Times New Roman" w:cs="Times New Roman"/>
        </w:rPr>
        <w:t xml:space="preserve">a small part of the broader </w:t>
      </w:r>
      <w:r w:rsidR="00943E50">
        <w:rPr>
          <w:rFonts w:ascii="Times New Roman" w:hAnsi="Times New Roman" w:cs="Times New Roman"/>
        </w:rPr>
        <w:t>institutional investment market</w:t>
      </w:r>
      <w:r w:rsidRPr="001709E6">
        <w:rPr>
          <w:rFonts w:ascii="Times New Roman" w:hAnsi="Times New Roman" w:cs="Times New Roman"/>
        </w:rPr>
        <w:t xml:space="preserve">, whose </w:t>
      </w:r>
      <w:r w:rsidR="009B0CC1" w:rsidRPr="001709E6">
        <w:rPr>
          <w:rFonts w:ascii="Times New Roman" w:hAnsi="Times New Roman" w:cs="Times New Roman"/>
        </w:rPr>
        <w:t xml:space="preserve">global </w:t>
      </w:r>
      <w:r w:rsidRPr="001709E6">
        <w:rPr>
          <w:rFonts w:ascii="Times New Roman" w:hAnsi="Times New Roman" w:cs="Times New Roman"/>
        </w:rPr>
        <w:t>assets</w:t>
      </w:r>
      <w:r w:rsidR="00943E50">
        <w:rPr>
          <w:rFonts w:ascii="Times New Roman" w:hAnsi="Times New Roman" w:cs="Times New Roman"/>
        </w:rPr>
        <w:t xml:space="preserve"> are</w:t>
      </w:r>
      <w:r w:rsidRPr="001709E6">
        <w:rPr>
          <w:rFonts w:ascii="Times New Roman" w:hAnsi="Times New Roman" w:cs="Times New Roman"/>
        </w:rPr>
        <w:t xml:space="preserve"> currently estimated to be USD</w:t>
      </w:r>
      <w:r w:rsidR="00AB750B">
        <w:rPr>
          <w:rFonts w:ascii="Times New Roman" w:hAnsi="Times New Roman" w:cs="Times New Roman"/>
        </w:rPr>
        <w:t xml:space="preserve"> 71</w:t>
      </w:r>
      <w:r w:rsidR="00943E50">
        <w:rPr>
          <w:rFonts w:ascii="Times New Roman" w:hAnsi="Times New Roman" w:cs="Times New Roman"/>
        </w:rPr>
        <w:t xml:space="preserve"> trillion</w:t>
      </w:r>
      <w:r w:rsidRPr="001709E6">
        <w:rPr>
          <w:rFonts w:ascii="Times New Roman" w:hAnsi="Times New Roman" w:cs="Times New Roman"/>
          <w:b/>
          <w:bCs/>
        </w:rPr>
        <w:fldChar w:fldCharType="begin"/>
      </w:r>
      <w:r w:rsidRPr="001709E6">
        <w:rPr>
          <w:rFonts w:ascii="Times New Roman" w:hAnsi="Times New Roman" w:cs="Times New Roman"/>
        </w:rPr>
        <w:instrText xml:space="preserve"> ADDIN EN.CITE &lt;EndNote&gt;&lt;Cite&gt;&lt;Author&gt;Kidney&lt;/Author&gt;&lt;Year&gt;2015&lt;/Year&gt;&lt;RecNum&gt;26&lt;/RecNum&gt;&lt;DisplayText&gt;(Kidney, 2015)&lt;/DisplayText&gt;&lt;record&gt;&lt;rec-number&gt;26&lt;/rec-number&gt;&lt;foreign-keys&gt;&lt;key app="EN" db-id="fxp205ptef2xdied2zm55sw5x9vpfezvewws" timestamp="1439022045"&gt;26&lt;/key&gt;&lt;/foreign-keys&gt;&lt;ref-type name="Journal Article"&gt;17&lt;/ref-type&gt;&lt;contributors&gt;&lt;authors&gt;&lt;author&gt;Kidney, Sean&lt;/author&gt;&lt;/authors&gt;&lt;/contributors&gt;&lt;titles&gt;&lt;title&gt;Bonds and Climate Change&lt;/title&gt;&lt;secondary-title&gt;CFA Institute&lt;/secondary-title&gt;&lt;/titles&gt;&lt;periodical&gt;&lt;full-title&gt;CFA Institute&lt;/full-title&gt;&lt;/periodical&gt;&lt;pages&gt;44 - 53&lt;/pages&gt;&lt;volume&gt;First Quarter 2015&lt;/volume&gt;&lt;dates&gt;&lt;year&gt;2015&lt;/year&gt;&lt;/dates&gt;&lt;urls&gt;&lt;/urls&gt;&lt;/record&gt;&lt;/Cite&gt;&lt;/EndNote&gt;</w:instrText>
      </w:r>
      <w:r w:rsidRPr="001709E6">
        <w:rPr>
          <w:rFonts w:ascii="Times New Roman" w:hAnsi="Times New Roman" w:cs="Times New Roman"/>
          <w:b/>
          <w:bCs/>
        </w:rPr>
        <w:fldChar w:fldCharType="separate"/>
      </w:r>
      <w:r w:rsidRPr="001709E6">
        <w:rPr>
          <w:rFonts w:ascii="Times New Roman" w:hAnsi="Times New Roman" w:cs="Times New Roman"/>
          <w:b/>
          <w:bCs/>
        </w:rPr>
        <w:fldChar w:fldCharType="end"/>
      </w:r>
      <w:r w:rsidR="00AB750B" w:rsidRPr="001709E6">
        <w:rPr>
          <w:rFonts w:ascii="Times New Roman" w:hAnsi="Times New Roman" w:cs="Times New Roman"/>
        </w:rPr>
        <w:t xml:space="preserve"> </w:t>
      </w:r>
      <w:r w:rsidR="00943E50" w:rsidRPr="001709E6">
        <w:rPr>
          <w:rFonts w:ascii="Times New Roman" w:hAnsi="Times New Roman" w:cs="Times New Roman"/>
          <w:noProof/>
        </w:rPr>
        <w:t>(Inderst, Kaminker, &amp; Stewart, 2012, p. 8</w:t>
      </w:r>
      <w:r w:rsidR="00943E50">
        <w:rPr>
          <w:rFonts w:ascii="Times New Roman" w:hAnsi="Times New Roman" w:cs="Times New Roman"/>
          <w:noProof/>
        </w:rPr>
        <w:t>)</w:t>
      </w:r>
      <w:r w:rsidRPr="001709E6">
        <w:rPr>
          <w:rFonts w:ascii="Times New Roman" w:hAnsi="Times New Roman" w:cs="Times New Roman"/>
        </w:rPr>
        <w:t>. Initially driven by</w:t>
      </w:r>
      <w:r w:rsidR="009B0CC1" w:rsidRPr="001709E6">
        <w:rPr>
          <w:rFonts w:ascii="Times New Roman" w:hAnsi="Times New Roman" w:cs="Times New Roman"/>
        </w:rPr>
        <w:t xml:space="preserve"> supranational</w:t>
      </w:r>
      <w:r w:rsidRPr="001709E6">
        <w:rPr>
          <w:rFonts w:ascii="Times New Roman" w:hAnsi="Times New Roman" w:cs="Times New Roman"/>
        </w:rPr>
        <w:t xml:space="preserve"> development banks</w:t>
      </w:r>
      <w:r w:rsidR="009B0CC1" w:rsidRPr="001709E6">
        <w:rPr>
          <w:rFonts w:ascii="Times New Roman" w:hAnsi="Times New Roman" w:cs="Times New Roman"/>
        </w:rPr>
        <w:t>, such as The World Bank and EIB,</w:t>
      </w:r>
      <w:r w:rsidRPr="001709E6">
        <w:rPr>
          <w:rFonts w:ascii="Times New Roman" w:hAnsi="Times New Roman" w:cs="Times New Roman"/>
        </w:rPr>
        <w:t xml:space="preserve"> issuing </w:t>
      </w:r>
      <w:r w:rsidR="009B0CC1" w:rsidRPr="001709E6">
        <w:rPr>
          <w:rFonts w:ascii="Times New Roman" w:hAnsi="Times New Roman" w:cs="Times New Roman"/>
        </w:rPr>
        <w:t xml:space="preserve">labelled </w:t>
      </w:r>
      <w:r w:rsidRPr="001709E6">
        <w:rPr>
          <w:rFonts w:ascii="Times New Roman" w:hAnsi="Times New Roman" w:cs="Times New Roman"/>
        </w:rPr>
        <w:t xml:space="preserve">green bonds, the market has since expanded to include issuers such as municipal and corporate entities </w:t>
      </w:r>
      <w:r w:rsidRPr="001709E6">
        <w:rPr>
          <w:rFonts w:ascii="Times New Roman" w:hAnsi="Times New Roman" w:cs="Times New Roman"/>
          <w:b/>
          <w:bCs/>
        </w:rPr>
        <w:fldChar w:fldCharType="begin"/>
      </w:r>
      <w:r w:rsidRPr="001709E6">
        <w:rPr>
          <w:rFonts w:ascii="Times New Roman" w:hAnsi="Times New Roman" w:cs="Times New Roman"/>
        </w:rPr>
        <w:instrText xml:space="preserve"> ADDIN EN.CITE &lt;EndNote&gt;&lt;Cite&gt;&lt;Author&gt;Kochetygova&lt;/Author&gt;&lt;Year&gt;2014&lt;/Year&gt;&lt;RecNum&gt;4&lt;/RecNum&gt;&lt;Pages&gt;1&lt;/Pages&gt;&lt;DisplayText&gt;(Kochetygova &amp;amp; Jauhari, 2014, p. 1)&lt;/DisplayText&gt;&lt;record&gt;&lt;rec-number&gt;4&lt;/rec-number&gt;&lt;foreign-keys&gt;&lt;key app="EN" db-id="fxp205ptef2xdied2zm55sw5x9vpfezvewws" timestamp="1423958951"&gt;4&lt;/key&gt;&lt;/foreign-keys&gt;&lt;ref-type name="Electronic Article"&gt;43&lt;/ref-type&gt;&lt;contributors&gt;&lt;authors&gt;&lt;author&gt;Kochetygova, Julia&lt;/author&gt;&lt;author&gt;Jauhari, Anadi&lt;/author&gt;&lt;/authors&gt;&lt;/contributors&gt;&lt;titles&gt;&lt;title&gt;Climate Change, Green Bonds and Index Investing: The New Frontier&lt;/title&gt;&lt;tertiary-title&gt;S&amp;amp;P Dow Jones Indices: Environmental Social &amp;amp; Governance &lt;/tertiary-title&gt;&lt;/titles&gt;&lt;section&gt;August 2014&lt;/section&gt;&lt;dates&gt;&lt;year&gt;2014&lt;/year&gt;&lt;pub-dates&gt;&lt;date&gt;January 24 2015&lt;/date&gt;&lt;/pub-dates&gt;&lt;/dates&gt;&lt;publisher&gt;McGraw Hill Financial&lt;/publisher&gt;&lt;work-type&gt;Research Paper&lt;/work-type&gt;&lt;urls&gt;&lt;related-urls&gt;&lt;url&gt;http://au.spindices.com/index-family/environmental-social-governance/green-bonds&lt;/url&gt;&lt;/related-urls&gt;&lt;/urls&gt;&lt;/record&gt;&lt;/Cite&gt;&lt;/EndNote&gt;</w:instrText>
      </w:r>
      <w:r w:rsidRPr="001709E6">
        <w:rPr>
          <w:rFonts w:ascii="Times New Roman" w:hAnsi="Times New Roman" w:cs="Times New Roman"/>
          <w:b/>
          <w:bCs/>
        </w:rPr>
        <w:fldChar w:fldCharType="separate"/>
      </w:r>
      <w:r w:rsidRPr="001709E6">
        <w:rPr>
          <w:rFonts w:ascii="Times New Roman" w:hAnsi="Times New Roman" w:cs="Times New Roman"/>
        </w:rPr>
        <w:t>(Kochetygova &amp; Jauhari, 2014, p. 1)</w:t>
      </w:r>
      <w:r w:rsidRPr="001709E6">
        <w:rPr>
          <w:rFonts w:ascii="Times New Roman" w:hAnsi="Times New Roman" w:cs="Times New Roman"/>
          <w:b/>
          <w:bCs/>
        </w:rPr>
        <w:fldChar w:fldCharType="end"/>
      </w:r>
      <w:r w:rsidRPr="001709E6">
        <w:rPr>
          <w:rFonts w:ascii="Times New Roman" w:hAnsi="Times New Roman" w:cs="Times New Roman"/>
        </w:rPr>
        <w:t xml:space="preserve"> (see</w:t>
      </w:r>
      <w:r w:rsidR="00A14242">
        <w:rPr>
          <w:rFonts w:ascii="Times New Roman" w:hAnsi="Times New Roman" w:cs="Times New Roman"/>
          <w:b/>
          <w:bCs/>
        </w:rPr>
        <w:t xml:space="preserve"> </w:t>
      </w:r>
      <w:r w:rsidR="00A14242" w:rsidRPr="00A14242">
        <w:rPr>
          <w:rFonts w:ascii="Times New Roman" w:hAnsi="Times New Roman" w:cs="Times New Roman"/>
        </w:rPr>
        <w:fldChar w:fldCharType="begin"/>
      </w:r>
      <w:r w:rsidR="00A14242" w:rsidRPr="00A14242">
        <w:rPr>
          <w:rFonts w:ascii="Times New Roman" w:hAnsi="Times New Roman" w:cs="Times New Roman"/>
        </w:rPr>
        <w:instrText xml:space="preserve"> REF _Ref434081052 \h </w:instrText>
      </w:r>
      <w:r w:rsidR="00A14242">
        <w:rPr>
          <w:rFonts w:ascii="Times New Roman" w:hAnsi="Times New Roman" w:cs="Times New Roman"/>
        </w:rPr>
        <w:instrText xml:space="preserve"> \* MERGEFORMAT </w:instrText>
      </w:r>
      <w:r w:rsidR="00A14242" w:rsidRPr="00A14242">
        <w:rPr>
          <w:rFonts w:ascii="Times New Roman" w:hAnsi="Times New Roman" w:cs="Times New Roman"/>
        </w:rPr>
      </w:r>
      <w:r w:rsidR="00A14242" w:rsidRPr="00A14242">
        <w:rPr>
          <w:rFonts w:ascii="Times New Roman" w:hAnsi="Times New Roman" w:cs="Times New Roman"/>
        </w:rPr>
        <w:fldChar w:fldCharType="separate"/>
      </w:r>
      <w:r w:rsidR="00A14242" w:rsidRPr="00A14242">
        <w:rPr>
          <w:rFonts w:ascii="Times New Roman" w:hAnsi="Times New Roman" w:cs="Times New Roman"/>
        </w:rPr>
        <w:t>Figure 4</w:t>
      </w:r>
      <w:r w:rsidR="00A14242" w:rsidRPr="00A14242">
        <w:rPr>
          <w:rFonts w:ascii="Times New Roman" w:hAnsi="Times New Roman" w:cs="Times New Roman"/>
        </w:rPr>
        <w:fldChar w:fldCharType="end"/>
      </w:r>
      <w:r w:rsidR="00943E50">
        <w:rPr>
          <w:rFonts w:ascii="Times New Roman" w:hAnsi="Times New Roman" w:cs="Times New Roman"/>
        </w:rPr>
        <w:t>)</w:t>
      </w:r>
      <w:r w:rsidRPr="001709E6">
        <w:rPr>
          <w:rFonts w:ascii="Times New Roman" w:hAnsi="Times New Roman" w:cs="Times New Roman"/>
        </w:rPr>
        <w:t>.</w:t>
      </w:r>
      <w:r w:rsidR="00943E50">
        <w:rPr>
          <w:rFonts w:ascii="Times New Roman" w:hAnsi="Times New Roman" w:cs="Times New Roman"/>
        </w:rPr>
        <w:t xml:space="preserve"> </w:t>
      </w:r>
      <w:r w:rsidRPr="001709E6">
        <w:rPr>
          <w:rFonts w:ascii="Times New Roman" w:hAnsi="Times New Roman" w:cs="Times New Roman"/>
        </w:rPr>
        <w:t>Furthermore, issuance of</w:t>
      </w:r>
      <w:r w:rsidR="009B0CC1" w:rsidRPr="001709E6">
        <w:rPr>
          <w:rFonts w:ascii="Times New Roman" w:hAnsi="Times New Roman" w:cs="Times New Roman"/>
        </w:rPr>
        <w:t xml:space="preserve"> labelled</w:t>
      </w:r>
      <w:r w:rsidRPr="001709E6">
        <w:rPr>
          <w:rFonts w:ascii="Times New Roman" w:hAnsi="Times New Roman" w:cs="Times New Roman"/>
        </w:rPr>
        <w:t xml:space="preserve"> green bonds has expanded to incl</w:t>
      </w:r>
      <w:r w:rsidR="008D2DC4">
        <w:rPr>
          <w:rFonts w:ascii="Times New Roman" w:hAnsi="Times New Roman" w:cs="Times New Roman"/>
        </w:rPr>
        <w:t xml:space="preserve">ude a variety of currencies (see </w:t>
      </w:r>
      <w:r w:rsidR="00A14242">
        <w:rPr>
          <w:rFonts w:ascii="Times New Roman" w:hAnsi="Times New Roman" w:cs="Times New Roman"/>
        </w:rPr>
        <w:fldChar w:fldCharType="begin"/>
      </w:r>
      <w:r w:rsidR="00A14242">
        <w:rPr>
          <w:rFonts w:ascii="Times New Roman" w:hAnsi="Times New Roman" w:cs="Times New Roman"/>
        </w:rPr>
        <w:instrText xml:space="preserve"> REF _Ref434081063 \h  \* MERGEFORMAT </w:instrText>
      </w:r>
      <w:r w:rsidR="00A14242">
        <w:rPr>
          <w:rFonts w:ascii="Times New Roman" w:hAnsi="Times New Roman" w:cs="Times New Roman"/>
        </w:rPr>
      </w:r>
      <w:r w:rsidR="00A14242">
        <w:rPr>
          <w:rFonts w:ascii="Times New Roman" w:hAnsi="Times New Roman" w:cs="Times New Roman"/>
        </w:rPr>
        <w:fldChar w:fldCharType="separate"/>
      </w:r>
      <w:r w:rsidR="00A14242" w:rsidRPr="00A14242">
        <w:rPr>
          <w:rFonts w:ascii="Times New Roman" w:hAnsi="Times New Roman" w:cs="Times New Roman"/>
        </w:rPr>
        <w:t>Figure 5</w:t>
      </w:r>
      <w:r w:rsidR="00A14242">
        <w:rPr>
          <w:rFonts w:ascii="Times New Roman" w:hAnsi="Times New Roman" w:cs="Times New Roman"/>
        </w:rPr>
        <w:fldChar w:fldCharType="end"/>
      </w:r>
      <w:r w:rsidR="00A14242">
        <w:rPr>
          <w:rFonts w:ascii="Times New Roman" w:hAnsi="Times New Roman" w:cs="Times New Roman"/>
        </w:rPr>
        <w:fldChar w:fldCharType="begin"/>
      </w:r>
      <w:r w:rsidR="00A14242">
        <w:rPr>
          <w:rFonts w:ascii="Times New Roman" w:hAnsi="Times New Roman" w:cs="Times New Roman"/>
        </w:rPr>
        <w:instrText xml:space="preserve"> REF _Ref434080541 \h  \* MERGEFORMAT </w:instrText>
      </w:r>
      <w:r w:rsidR="00A14242">
        <w:rPr>
          <w:rFonts w:ascii="Times New Roman" w:hAnsi="Times New Roman" w:cs="Times New Roman"/>
        </w:rPr>
      </w:r>
      <w:r w:rsidR="00A14242">
        <w:rPr>
          <w:rFonts w:ascii="Times New Roman" w:hAnsi="Times New Roman" w:cs="Times New Roman"/>
        </w:rPr>
        <w:fldChar w:fldCharType="end"/>
      </w:r>
      <w:r w:rsidRPr="001709E6">
        <w:rPr>
          <w:rFonts w:ascii="Times New Roman" w:hAnsi="Times New Roman" w:cs="Times New Roman"/>
        </w:rPr>
        <w:t>).</w:t>
      </w:r>
    </w:p>
    <w:p w14:paraId="7B02ED2C" w14:textId="77777777" w:rsidR="005B4D28" w:rsidRDefault="00BC5AF7" w:rsidP="005B4D28">
      <w:pPr>
        <w:keepNext/>
        <w:spacing w:line="360" w:lineRule="auto"/>
        <w:jc w:val="both"/>
      </w:pPr>
      <w:r w:rsidRPr="001709E6">
        <w:rPr>
          <w:rFonts w:ascii="Times New Roman" w:hAnsi="Times New Roman" w:cs="Times New Roman"/>
          <w:noProof/>
          <w:lang w:eastAsia="en-AU"/>
        </w:rPr>
        <w:lastRenderedPageBreak/>
        <w:drawing>
          <wp:inline distT="0" distB="0" distL="0" distR="0" wp14:anchorId="2B6EA356" wp14:editId="4E7CD536">
            <wp:extent cx="4222325" cy="2466753"/>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png"/>
                    <pic:cNvPicPr/>
                  </pic:nvPicPr>
                  <pic:blipFill>
                    <a:blip r:embed="rId13">
                      <a:extLst>
                        <a:ext uri="{28A0092B-C50C-407E-A947-70E740481C1C}">
                          <a14:useLocalDpi xmlns:a14="http://schemas.microsoft.com/office/drawing/2010/main" val="0"/>
                        </a:ext>
                      </a:extLst>
                    </a:blip>
                    <a:stretch>
                      <a:fillRect/>
                    </a:stretch>
                  </pic:blipFill>
                  <pic:spPr>
                    <a:xfrm>
                      <a:off x="0" y="0"/>
                      <a:ext cx="4223969" cy="2467713"/>
                    </a:xfrm>
                    <a:prstGeom prst="rect">
                      <a:avLst/>
                    </a:prstGeom>
                  </pic:spPr>
                </pic:pic>
              </a:graphicData>
            </a:graphic>
          </wp:inline>
        </w:drawing>
      </w:r>
    </w:p>
    <w:p w14:paraId="18819571" w14:textId="5CC26C5B" w:rsidR="00A14242" w:rsidRDefault="005B4D28" w:rsidP="001A7F5E">
      <w:pPr>
        <w:pStyle w:val="Caption"/>
        <w:spacing w:after="0"/>
        <w:jc w:val="both"/>
      </w:pPr>
      <w:bookmarkStart w:id="26" w:name="_Toc434235826"/>
      <w:r>
        <w:t xml:space="preserve">Figure </w:t>
      </w:r>
      <w:r w:rsidR="00360C91">
        <w:fldChar w:fldCharType="begin"/>
      </w:r>
      <w:r w:rsidR="00360C91">
        <w:instrText xml:space="preserve"> SEQ Figure \* ARABIC </w:instrText>
      </w:r>
      <w:r w:rsidR="00360C91">
        <w:fldChar w:fldCharType="separate"/>
      </w:r>
      <w:r>
        <w:rPr>
          <w:noProof/>
        </w:rPr>
        <w:t>4</w:t>
      </w:r>
      <w:r w:rsidR="00360C91">
        <w:rPr>
          <w:noProof/>
        </w:rPr>
        <w:fldChar w:fldCharType="end"/>
      </w:r>
      <w:r>
        <w:t>: Labelled green bond issuers</w:t>
      </w:r>
      <w:bookmarkEnd w:id="26"/>
    </w:p>
    <w:p w14:paraId="5E849F22" w14:textId="1529F3C5" w:rsidR="001A7F5E" w:rsidRDefault="001A7F5E" w:rsidP="001A7F5E">
      <w:pPr>
        <w:rPr>
          <w:rFonts w:ascii="Times New Roman" w:hAnsi="Times New Roman" w:cs="Times New Roman"/>
          <w:sz w:val="18"/>
          <w:szCs w:val="18"/>
        </w:rPr>
      </w:pPr>
      <w:r w:rsidRPr="001A7F5E">
        <w:rPr>
          <w:rFonts w:ascii="Times New Roman" w:hAnsi="Times New Roman" w:cs="Times New Roman"/>
          <w:b/>
          <w:sz w:val="18"/>
          <w:szCs w:val="18"/>
        </w:rPr>
        <w:t xml:space="preserve">Source: </w:t>
      </w:r>
      <w:r w:rsidRPr="001A7F5E">
        <w:rPr>
          <w:rFonts w:ascii="Times New Roman" w:hAnsi="Times New Roman" w:cs="Times New Roman"/>
          <w:sz w:val="18"/>
          <w:szCs w:val="18"/>
        </w:rPr>
        <w:t>Olsen-Rong et al., 2015</w:t>
      </w:r>
    </w:p>
    <w:p w14:paraId="05797CE6" w14:textId="77777777" w:rsidR="001A7F5E" w:rsidRPr="001A7F5E" w:rsidRDefault="001A7F5E" w:rsidP="001A7F5E">
      <w:pPr>
        <w:rPr>
          <w:rFonts w:ascii="Times New Roman" w:hAnsi="Times New Roman" w:cs="Times New Roman"/>
          <w:b/>
          <w:sz w:val="18"/>
          <w:szCs w:val="18"/>
        </w:rPr>
      </w:pPr>
    </w:p>
    <w:p w14:paraId="28D8CA2F" w14:textId="77777777" w:rsidR="00A14242" w:rsidRDefault="00BC5AF7" w:rsidP="00A14242">
      <w:pPr>
        <w:keepNext/>
        <w:spacing w:line="360" w:lineRule="auto"/>
        <w:jc w:val="both"/>
      </w:pPr>
      <w:r w:rsidRPr="001709E6">
        <w:rPr>
          <w:rFonts w:ascii="Times New Roman" w:hAnsi="Times New Roman" w:cs="Times New Roman"/>
          <w:noProof/>
          <w:lang w:eastAsia="en-AU"/>
        </w:rPr>
        <w:drawing>
          <wp:inline distT="0" distB="0" distL="0" distR="0" wp14:anchorId="260C5096" wp14:editId="417C4769">
            <wp:extent cx="4393998" cy="3476956"/>
            <wp:effectExtent l="0" t="0" r="635"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4906" cy="3477675"/>
                    </a:xfrm>
                    <a:prstGeom prst="rect">
                      <a:avLst/>
                    </a:prstGeom>
                    <a:noFill/>
                    <a:ln>
                      <a:noFill/>
                    </a:ln>
                  </pic:spPr>
                </pic:pic>
              </a:graphicData>
            </a:graphic>
          </wp:inline>
        </w:drawing>
      </w:r>
    </w:p>
    <w:p w14:paraId="361C5A39" w14:textId="50C7736D" w:rsidR="008D2DC4" w:rsidRDefault="00A14242" w:rsidP="001A7F5E">
      <w:pPr>
        <w:pStyle w:val="Caption"/>
        <w:spacing w:after="0"/>
        <w:jc w:val="both"/>
      </w:pPr>
      <w:bookmarkStart w:id="27" w:name="_Ref434081063"/>
      <w:bookmarkStart w:id="28" w:name="_Toc434235827"/>
      <w:r>
        <w:t xml:space="preserve">Figure </w:t>
      </w:r>
      <w:r w:rsidR="00360C91">
        <w:fldChar w:fldCharType="begin"/>
      </w:r>
      <w:r w:rsidR="00360C91">
        <w:instrText xml:space="preserve"> SEQ Figure \* ARABIC </w:instrText>
      </w:r>
      <w:r w:rsidR="00360C91">
        <w:fldChar w:fldCharType="separate"/>
      </w:r>
      <w:r w:rsidR="005B4D28">
        <w:rPr>
          <w:noProof/>
        </w:rPr>
        <w:t>5</w:t>
      </w:r>
      <w:r w:rsidR="00360C91">
        <w:rPr>
          <w:noProof/>
        </w:rPr>
        <w:fldChar w:fldCharType="end"/>
      </w:r>
      <w:bookmarkEnd w:id="27"/>
      <w:r>
        <w:t>: Issuance currencies for labelled green bonds</w:t>
      </w:r>
      <w:bookmarkEnd w:id="28"/>
    </w:p>
    <w:p w14:paraId="60212B4C" w14:textId="77777777" w:rsidR="001A7F5E" w:rsidRDefault="001A7F5E" w:rsidP="001A7F5E">
      <w:pPr>
        <w:rPr>
          <w:rFonts w:ascii="Times New Roman" w:hAnsi="Times New Roman" w:cs="Times New Roman"/>
          <w:sz w:val="18"/>
          <w:szCs w:val="18"/>
        </w:rPr>
      </w:pPr>
      <w:r w:rsidRPr="001A7F5E">
        <w:rPr>
          <w:rFonts w:ascii="Times New Roman" w:hAnsi="Times New Roman" w:cs="Times New Roman"/>
          <w:b/>
          <w:sz w:val="18"/>
          <w:szCs w:val="18"/>
        </w:rPr>
        <w:t xml:space="preserve">Source: </w:t>
      </w:r>
      <w:r w:rsidRPr="001A7F5E">
        <w:rPr>
          <w:rFonts w:ascii="Times New Roman" w:hAnsi="Times New Roman" w:cs="Times New Roman"/>
          <w:sz w:val="18"/>
          <w:szCs w:val="18"/>
        </w:rPr>
        <w:t>Olsen-Rong et al., 2015</w:t>
      </w:r>
    </w:p>
    <w:p w14:paraId="1ADB6963" w14:textId="77777777" w:rsidR="00087BAB" w:rsidRPr="00087BAB" w:rsidRDefault="00087BAB" w:rsidP="00087BAB">
      <w:pPr>
        <w:rPr>
          <w:b/>
        </w:rPr>
      </w:pPr>
    </w:p>
    <w:p w14:paraId="3DA2CB3C" w14:textId="7CB3C96C" w:rsidR="00BC5AF7" w:rsidRPr="001709E6" w:rsidRDefault="00BC5AF7" w:rsidP="00BC5AF7">
      <w:pPr>
        <w:spacing w:line="360" w:lineRule="auto"/>
        <w:jc w:val="both"/>
        <w:rPr>
          <w:rFonts w:ascii="Times New Roman" w:hAnsi="Times New Roman" w:cs="Times New Roman"/>
        </w:rPr>
      </w:pPr>
      <w:r w:rsidRPr="001709E6">
        <w:rPr>
          <w:rFonts w:ascii="Times New Roman" w:hAnsi="Times New Roman" w:cs="Times New Roman"/>
        </w:rPr>
        <w:t xml:space="preserve">To date the </w:t>
      </w:r>
      <w:r w:rsidR="009B0CC1" w:rsidRPr="001709E6">
        <w:rPr>
          <w:rFonts w:ascii="Times New Roman" w:hAnsi="Times New Roman" w:cs="Times New Roman"/>
        </w:rPr>
        <w:t>projects</w:t>
      </w:r>
      <w:r w:rsidRPr="001709E6">
        <w:rPr>
          <w:rFonts w:ascii="Times New Roman" w:hAnsi="Times New Roman" w:cs="Times New Roman"/>
        </w:rPr>
        <w:t xml:space="preserve"> that make up a majority of the </w:t>
      </w:r>
      <w:r w:rsidR="009B0CC1" w:rsidRPr="001709E6">
        <w:rPr>
          <w:rFonts w:ascii="Times New Roman" w:hAnsi="Times New Roman" w:cs="Times New Roman"/>
        </w:rPr>
        <w:t xml:space="preserve">labelled </w:t>
      </w:r>
      <w:r w:rsidRPr="001709E6">
        <w:rPr>
          <w:rFonts w:ascii="Times New Roman" w:hAnsi="Times New Roman" w:cs="Times New Roman"/>
        </w:rPr>
        <w:t>green bond universe are renewable energy generation (38.3%), sustainable buildings (27.5%) and sustainable transport (10.2%) (</w:t>
      </w:r>
      <w:r w:rsidR="00A14242">
        <w:rPr>
          <w:rFonts w:ascii="Times New Roman" w:hAnsi="Times New Roman" w:cs="Times New Roman"/>
        </w:rPr>
        <w:t xml:space="preserve">see </w:t>
      </w:r>
      <w:r w:rsidR="005B4D28">
        <w:rPr>
          <w:rFonts w:ascii="Times New Roman" w:hAnsi="Times New Roman" w:cs="Times New Roman"/>
        </w:rPr>
        <w:fldChar w:fldCharType="begin"/>
      </w:r>
      <w:r w:rsidR="005B4D28">
        <w:rPr>
          <w:rFonts w:ascii="Times New Roman" w:hAnsi="Times New Roman" w:cs="Times New Roman"/>
        </w:rPr>
        <w:instrText xml:space="preserve"> REF _Ref434081358 \h  \* MERGEFORMAT </w:instrText>
      </w:r>
      <w:r w:rsidR="005B4D28">
        <w:rPr>
          <w:rFonts w:ascii="Times New Roman" w:hAnsi="Times New Roman" w:cs="Times New Roman"/>
        </w:rPr>
      </w:r>
      <w:r w:rsidR="005B4D28">
        <w:rPr>
          <w:rFonts w:ascii="Times New Roman" w:hAnsi="Times New Roman" w:cs="Times New Roman"/>
        </w:rPr>
        <w:fldChar w:fldCharType="separate"/>
      </w:r>
      <w:r w:rsidR="005B4D28" w:rsidRPr="005B4D28">
        <w:rPr>
          <w:rFonts w:ascii="Times New Roman" w:hAnsi="Times New Roman" w:cs="Times New Roman"/>
        </w:rPr>
        <w:t>Figure 6</w:t>
      </w:r>
      <w:r w:rsidR="005B4D28">
        <w:rPr>
          <w:rFonts w:ascii="Times New Roman" w:hAnsi="Times New Roman" w:cs="Times New Roman"/>
        </w:rPr>
        <w:fldChar w:fldCharType="end"/>
      </w:r>
      <w:r w:rsidR="00A14242">
        <w:rPr>
          <w:rFonts w:ascii="Times New Roman" w:hAnsi="Times New Roman" w:cs="Times New Roman"/>
        </w:rPr>
        <w:fldChar w:fldCharType="begin"/>
      </w:r>
      <w:r w:rsidR="00A14242">
        <w:rPr>
          <w:rFonts w:ascii="Times New Roman" w:hAnsi="Times New Roman" w:cs="Times New Roman"/>
        </w:rPr>
        <w:instrText xml:space="preserve"> REF _Ref434080588 \h </w:instrText>
      </w:r>
      <w:r w:rsidR="005B4D28">
        <w:rPr>
          <w:rFonts w:ascii="Times New Roman" w:hAnsi="Times New Roman" w:cs="Times New Roman"/>
        </w:rPr>
        <w:instrText xml:space="preserve"> \* MERGEFORMAT </w:instrText>
      </w:r>
      <w:r w:rsidR="00A14242">
        <w:rPr>
          <w:rFonts w:ascii="Times New Roman" w:hAnsi="Times New Roman" w:cs="Times New Roman"/>
        </w:rPr>
      </w:r>
      <w:r w:rsidR="00A14242">
        <w:rPr>
          <w:rFonts w:ascii="Times New Roman" w:hAnsi="Times New Roman" w:cs="Times New Roman"/>
        </w:rPr>
        <w:fldChar w:fldCharType="end"/>
      </w:r>
      <w:r w:rsidRPr="001709E6">
        <w:rPr>
          <w:rFonts w:ascii="Times New Roman" w:hAnsi="Times New Roman" w:cs="Times New Roman"/>
        </w:rPr>
        <w:t xml:space="preserve">) </w:t>
      </w:r>
      <w:r w:rsidRPr="001709E6">
        <w:rPr>
          <w:rFonts w:ascii="Times New Roman" w:hAnsi="Times New Roman" w:cs="Times New Roman"/>
        </w:rPr>
        <w:fldChar w:fldCharType="begin"/>
      </w:r>
      <w:r w:rsidRPr="001709E6">
        <w:rPr>
          <w:rFonts w:ascii="Times New Roman" w:hAnsi="Times New Roman" w:cs="Times New Roman"/>
        </w:rPr>
        <w:instrText xml:space="preserve"> ADDIN EN.CITE &lt;EndNote&gt;&lt;Cite&gt;&lt;Author&gt;Wieckowska&lt;/Author&gt;&lt;Year&gt;2013&lt;/Year&gt;&lt;RecNum&gt;5&lt;/RecNum&gt;&lt;Pages&gt;160&lt;/Pages&gt;&lt;DisplayText&gt;(Wieckowska, 2013, p. 160)&lt;/DisplayText&gt;&lt;record&gt;&lt;rec-number&gt;5&lt;/rec-number&gt;&lt;foreign-keys&gt;&lt;key app="EN" db-id="fxp205ptef2xdied2zm55sw5x9vpfezvewws" timestamp="1423959730"&gt;5&lt;/key&gt;&lt;/foreign-keys&gt;&lt;ref-type name="Journal Article"&gt;17&lt;/ref-type&gt;&lt;contributors&gt;&lt;authors&gt;&lt;author&gt;Wieckowska, Marcelina&lt;/author&gt;&lt;/authors&gt;&lt;/contributors&gt;&lt;titles&gt;&lt;title&gt;The Role Bonds In Financing Climate Resilient Economy&lt;/title&gt;&lt;secondary-title&gt;Copernican Journal of Finance and Accounting&lt;/secondary-title&gt;&lt;/titles&gt;&lt;periodical&gt;&lt;full-title&gt;Copernican Journal of Finance and Accounting&lt;/full-title&gt;&lt;/periodical&gt;&lt;pages&gt;153-167&lt;/pages&gt;&lt;volume&gt;2&lt;/volume&gt;&lt;number&gt;1&lt;/number&gt;&lt;dates&gt;&lt;year&gt;2013&lt;/year&gt;&lt;/dates&gt;&lt;urls&gt;&lt;related-urls&gt;&lt;url&gt;http://dx.doi.org/10.12775/CJFA.2013.011&lt;/url&gt;&lt;/related-urls&gt;&lt;/urls&gt;&lt;language&gt;Polish&lt;/language&gt;&lt;/record&gt;&lt;/Cite&gt;&lt;/EndNote&gt;</w:instrText>
      </w:r>
      <w:r w:rsidRPr="001709E6">
        <w:rPr>
          <w:rFonts w:ascii="Times New Roman" w:hAnsi="Times New Roman" w:cs="Times New Roman"/>
        </w:rPr>
        <w:fldChar w:fldCharType="separate"/>
      </w:r>
      <w:r w:rsidRPr="001709E6">
        <w:rPr>
          <w:rFonts w:ascii="Times New Roman" w:hAnsi="Times New Roman" w:cs="Times New Roman"/>
          <w:noProof/>
        </w:rPr>
        <w:t>(Wieckowska, 2013, p. 160)</w:t>
      </w:r>
      <w:r w:rsidRPr="001709E6">
        <w:rPr>
          <w:rFonts w:ascii="Times New Roman" w:hAnsi="Times New Roman" w:cs="Times New Roman"/>
        </w:rPr>
        <w:fldChar w:fldCharType="end"/>
      </w:r>
      <w:r w:rsidRPr="001709E6">
        <w:rPr>
          <w:rFonts w:ascii="Times New Roman" w:hAnsi="Times New Roman" w:cs="Times New Roman"/>
        </w:rPr>
        <w:t xml:space="preserve"> indicating a focus on technologies. 75% of </w:t>
      </w:r>
      <w:r w:rsidR="009B0CC1" w:rsidRPr="001709E6">
        <w:rPr>
          <w:rFonts w:ascii="Times New Roman" w:hAnsi="Times New Roman" w:cs="Times New Roman"/>
        </w:rPr>
        <w:t xml:space="preserve">labelled </w:t>
      </w:r>
      <w:r w:rsidRPr="001709E6">
        <w:rPr>
          <w:rFonts w:ascii="Times New Roman" w:hAnsi="Times New Roman" w:cs="Times New Roman"/>
        </w:rPr>
        <w:t xml:space="preserve">green bond issuance matures between 2-10 years despite these investments typically needing longer term financing and the </w:t>
      </w:r>
      <w:r w:rsidR="00803567" w:rsidRPr="001709E6">
        <w:rPr>
          <w:rFonts w:ascii="Times New Roman" w:hAnsi="Times New Roman" w:cs="Times New Roman"/>
        </w:rPr>
        <w:t>suit</w:t>
      </w:r>
      <w:r w:rsidRPr="001709E6">
        <w:rPr>
          <w:rFonts w:ascii="Times New Roman" w:hAnsi="Times New Roman" w:cs="Times New Roman"/>
        </w:rPr>
        <w:t xml:space="preserve">ability of green bonds to facilitate this longer term finance </w:t>
      </w:r>
      <w:r w:rsidRPr="001709E6">
        <w:rPr>
          <w:rFonts w:ascii="Times New Roman" w:hAnsi="Times New Roman" w:cs="Times New Roman"/>
        </w:rPr>
        <w:fldChar w:fldCharType="begin"/>
      </w:r>
      <w:r w:rsidRPr="001709E6">
        <w:rPr>
          <w:rFonts w:ascii="Times New Roman" w:hAnsi="Times New Roman" w:cs="Times New Roman"/>
        </w:rPr>
        <w:instrText xml:space="preserve"> ADDIN EN.CITE &lt;EndNote&gt;&lt;Cite&gt;&lt;Author&gt;Kochetygova&lt;/Author&gt;&lt;Year&gt;2014&lt;/Year&gt;&lt;RecNum&gt;4&lt;/RecNum&gt;&lt;DisplayText&gt;(Kochetygova &amp;amp; Jauhari, 2014)&lt;/DisplayText&gt;&lt;record&gt;&lt;rec-number&gt;4&lt;/rec-number&gt;&lt;foreign-keys&gt;&lt;key app="EN" db-id="fxp205ptef2xdied2zm55sw5x9vpfezvewws" timestamp="1423958951"&gt;4&lt;/key&gt;&lt;/foreign-keys&gt;&lt;ref-type name="Electronic Article"&gt;43&lt;/ref-type&gt;&lt;contributors&gt;&lt;authors&gt;&lt;author&gt;Kochetygova, Julia&lt;/author&gt;&lt;author&gt;Jauhari, Anadi&lt;/author&gt;&lt;/authors&gt;&lt;/contributors&gt;&lt;titles&gt;&lt;title&gt;Climate Change, Green Bonds and Index Investing: The New Frontier&lt;/title&gt;&lt;tertiary-title&gt;S&amp;amp;P Dow Jones Indices: Environmental Social &amp;amp; Governance &lt;/tertiary-title&gt;&lt;/titles&gt;&lt;section&gt;August 2014&lt;/section&gt;&lt;dates&gt;&lt;year&gt;2014&lt;/year&gt;&lt;pub-dates&gt;&lt;date&gt;January 24 2015&lt;/date&gt;&lt;/pub-dates&gt;&lt;/dates&gt;&lt;publisher&gt;McGraw Hill Financial&lt;/publisher&gt;&lt;work-type&gt;Research Paper&lt;/work-type&gt;&lt;urls&gt;&lt;related-urls&gt;&lt;url&gt;http://au.spindices.com/index-family/environmental-social-governance/green-bonds&lt;/url&gt;&lt;/related-urls&gt;&lt;/urls&gt;&lt;/record&gt;&lt;/Cite&gt;&lt;/EndNote&gt;</w:instrText>
      </w:r>
      <w:r w:rsidRPr="001709E6">
        <w:rPr>
          <w:rFonts w:ascii="Times New Roman" w:hAnsi="Times New Roman" w:cs="Times New Roman"/>
        </w:rPr>
        <w:fldChar w:fldCharType="separate"/>
      </w:r>
      <w:r w:rsidRPr="001709E6">
        <w:rPr>
          <w:rFonts w:ascii="Times New Roman" w:hAnsi="Times New Roman" w:cs="Times New Roman"/>
          <w:noProof/>
        </w:rPr>
        <w:t>(Kochetygova &amp; Jauhari, 2014)</w:t>
      </w:r>
      <w:r w:rsidRPr="001709E6">
        <w:rPr>
          <w:rFonts w:ascii="Times New Roman" w:hAnsi="Times New Roman" w:cs="Times New Roman"/>
        </w:rPr>
        <w:fldChar w:fldCharType="end"/>
      </w:r>
      <w:r w:rsidRPr="001709E6">
        <w:rPr>
          <w:rFonts w:ascii="Times New Roman" w:hAnsi="Times New Roman" w:cs="Times New Roman"/>
        </w:rPr>
        <w:t xml:space="preserve"> (see</w:t>
      </w:r>
      <w:r w:rsidR="005B4D28">
        <w:rPr>
          <w:rFonts w:ascii="Times New Roman" w:hAnsi="Times New Roman" w:cs="Times New Roman"/>
        </w:rPr>
        <w:t xml:space="preserve"> </w:t>
      </w:r>
      <w:r w:rsidR="005B4D28">
        <w:rPr>
          <w:rFonts w:ascii="Times New Roman" w:hAnsi="Times New Roman" w:cs="Times New Roman"/>
        </w:rPr>
        <w:fldChar w:fldCharType="begin"/>
      </w:r>
      <w:r w:rsidR="005B4D28">
        <w:rPr>
          <w:rFonts w:ascii="Times New Roman" w:hAnsi="Times New Roman" w:cs="Times New Roman"/>
        </w:rPr>
        <w:instrText xml:space="preserve"> REF _Ref434081395 \h  \* MERGEFORMAT </w:instrText>
      </w:r>
      <w:r w:rsidR="005B4D28">
        <w:rPr>
          <w:rFonts w:ascii="Times New Roman" w:hAnsi="Times New Roman" w:cs="Times New Roman"/>
        </w:rPr>
      </w:r>
      <w:r w:rsidR="005B4D28">
        <w:rPr>
          <w:rFonts w:ascii="Times New Roman" w:hAnsi="Times New Roman" w:cs="Times New Roman"/>
        </w:rPr>
        <w:fldChar w:fldCharType="separate"/>
      </w:r>
      <w:r w:rsidR="005B4D28" w:rsidRPr="005B4D28">
        <w:rPr>
          <w:rFonts w:ascii="Times New Roman" w:hAnsi="Times New Roman" w:cs="Times New Roman"/>
        </w:rPr>
        <w:t>Figure 7</w:t>
      </w:r>
      <w:r w:rsidR="005B4D28">
        <w:rPr>
          <w:rFonts w:ascii="Times New Roman" w:hAnsi="Times New Roman" w:cs="Times New Roman"/>
        </w:rPr>
        <w:fldChar w:fldCharType="end"/>
      </w:r>
      <w:r w:rsidRPr="001709E6">
        <w:rPr>
          <w:rFonts w:ascii="Times New Roman" w:hAnsi="Times New Roman" w:cs="Times New Roman"/>
        </w:rPr>
        <w:t>).</w:t>
      </w:r>
    </w:p>
    <w:p w14:paraId="4D19AC66" w14:textId="2B653CD7" w:rsidR="00A14242" w:rsidRDefault="005F6784" w:rsidP="00A14242">
      <w:pPr>
        <w:keepNext/>
        <w:spacing w:line="360" w:lineRule="auto"/>
        <w:jc w:val="both"/>
      </w:pPr>
      <w:r>
        <w:rPr>
          <w:noProof/>
          <w:lang w:eastAsia="en-AU"/>
        </w:rPr>
        <w:lastRenderedPageBreak/>
        <w:drawing>
          <wp:inline distT="0" distB="0" distL="0" distR="0" wp14:anchorId="437387FE" wp14:editId="63AB1658">
            <wp:extent cx="2872798" cy="3764478"/>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8087" cy="3771408"/>
                    </a:xfrm>
                    <a:prstGeom prst="rect">
                      <a:avLst/>
                    </a:prstGeom>
                    <a:noFill/>
                    <a:ln>
                      <a:noFill/>
                    </a:ln>
                  </pic:spPr>
                </pic:pic>
              </a:graphicData>
            </a:graphic>
          </wp:inline>
        </w:drawing>
      </w:r>
    </w:p>
    <w:p w14:paraId="0F2DA005" w14:textId="2FD4F44B" w:rsidR="00A14242" w:rsidRDefault="00A14242" w:rsidP="00087BAB">
      <w:pPr>
        <w:pStyle w:val="Caption"/>
        <w:spacing w:after="0"/>
        <w:jc w:val="both"/>
      </w:pPr>
      <w:bookmarkStart w:id="29" w:name="_Ref434081358"/>
      <w:bookmarkStart w:id="30" w:name="_Toc434235828"/>
      <w:r>
        <w:t xml:space="preserve">Figure </w:t>
      </w:r>
      <w:r w:rsidR="00360C91">
        <w:fldChar w:fldCharType="begin"/>
      </w:r>
      <w:r w:rsidR="00360C91">
        <w:instrText xml:space="preserve"> SEQ Figure \* ARABIC </w:instrText>
      </w:r>
      <w:r w:rsidR="00360C91">
        <w:fldChar w:fldCharType="separate"/>
      </w:r>
      <w:r w:rsidR="005B4D28">
        <w:rPr>
          <w:noProof/>
        </w:rPr>
        <w:t>6</w:t>
      </w:r>
      <w:r w:rsidR="00360C91">
        <w:rPr>
          <w:noProof/>
        </w:rPr>
        <w:fldChar w:fldCharType="end"/>
      </w:r>
      <w:bookmarkEnd w:id="29"/>
      <w:r>
        <w:t>: Labelled green bond universe projects</w:t>
      </w:r>
      <w:bookmarkEnd w:id="30"/>
    </w:p>
    <w:p w14:paraId="6E66CC69" w14:textId="1457ACC3" w:rsidR="00087BAB" w:rsidRDefault="00087BAB" w:rsidP="00087BAB">
      <w:pPr>
        <w:rPr>
          <w:b/>
          <w:sz w:val="18"/>
        </w:rPr>
      </w:pPr>
      <w:r w:rsidRPr="00087BAB">
        <w:rPr>
          <w:b/>
          <w:sz w:val="18"/>
        </w:rPr>
        <w:t xml:space="preserve">Source: </w:t>
      </w:r>
      <w:r>
        <w:rPr>
          <w:sz w:val="18"/>
        </w:rPr>
        <w:t>Olsen-Rong et al., 2015</w:t>
      </w:r>
      <w:r w:rsidRPr="00087BAB">
        <w:rPr>
          <w:b/>
          <w:sz w:val="18"/>
        </w:rPr>
        <w:t xml:space="preserve"> </w:t>
      </w:r>
    </w:p>
    <w:p w14:paraId="11C0356B" w14:textId="77777777" w:rsidR="00087BAB" w:rsidRPr="00087BAB" w:rsidRDefault="00087BAB" w:rsidP="00087BAB">
      <w:pPr>
        <w:rPr>
          <w:b/>
          <w:sz w:val="18"/>
        </w:rPr>
      </w:pPr>
    </w:p>
    <w:p w14:paraId="25A42D4A" w14:textId="77777777" w:rsidR="005B4D28" w:rsidRDefault="00BC5AF7" w:rsidP="005B4D28">
      <w:pPr>
        <w:keepNext/>
        <w:spacing w:line="360" w:lineRule="auto"/>
        <w:jc w:val="both"/>
      </w:pPr>
      <w:r w:rsidRPr="001709E6">
        <w:rPr>
          <w:rFonts w:ascii="Times New Roman" w:hAnsi="Times New Roman" w:cs="Times New Roman"/>
          <w:noProof/>
          <w:lang w:eastAsia="en-AU"/>
        </w:rPr>
        <w:drawing>
          <wp:inline distT="0" distB="0" distL="0" distR="0" wp14:anchorId="00FBAAFF" wp14:editId="51DBAEA9">
            <wp:extent cx="4112812" cy="1773117"/>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3666" cy="1773485"/>
                    </a:xfrm>
                    <a:prstGeom prst="rect">
                      <a:avLst/>
                    </a:prstGeom>
                    <a:noFill/>
                    <a:ln>
                      <a:noFill/>
                    </a:ln>
                  </pic:spPr>
                </pic:pic>
              </a:graphicData>
            </a:graphic>
          </wp:inline>
        </w:drawing>
      </w:r>
    </w:p>
    <w:p w14:paraId="314BDE1D" w14:textId="31395D99" w:rsidR="00A14242" w:rsidRDefault="005B4D28" w:rsidP="001A7F5E">
      <w:pPr>
        <w:pStyle w:val="Caption"/>
        <w:spacing w:after="0"/>
        <w:jc w:val="both"/>
      </w:pPr>
      <w:bookmarkStart w:id="31" w:name="_Ref434081395"/>
      <w:bookmarkStart w:id="32" w:name="_Toc434235829"/>
      <w:r>
        <w:t xml:space="preserve">Figure </w:t>
      </w:r>
      <w:r w:rsidR="00360C91">
        <w:fldChar w:fldCharType="begin"/>
      </w:r>
      <w:r w:rsidR="00360C91">
        <w:instrText xml:space="preserve"> SEQ Figure \* ARABIC </w:instrText>
      </w:r>
      <w:r w:rsidR="00360C91">
        <w:fldChar w:fldCharType="separate"/>
      </w:r>
      <w:r>
        <w:rPr>
          <w:noProof/>
        </w:rPr>
        <w:t>7</w:t>
      </w:r>
      <w:r w:rsidR="00360C91">
        <w:rPr>
          <w:noProof/>
        </w:rPr>
        <w:fldChar w:fldCharType="end"/>
      </w:r>
      <w:bookmarkEnd w:id="31"/>
      <w:r>
        <w:t>: Average tenor of green bonds</w:t>
      </w:r>
      <w:bookmarkEnd w:id="32"/>
    </w:p>
    <w:p w14:paraId="2BC38DD3" w14:textId="25C65BCB" w:rsidR="001A7F5E" w:rsidRPr="001A7F5E" w:rsidRDefault="001A7F5E" w:rsidP="001A7F5E">
      <w:pPr>
        <w:rPr>
          <w:b/>
          <w:sz w:val="18"/>
        </w:rPr>
      </w:pPr>
      <w:r w:rsidRPr="001A7F5E">
        <w:rPr>
          <w:b/>
          <w:sz w:val="18"/>
        </w:rPr>
        <w:t xml:space="preserve">Source: </w:t>
      </w:r>
      <w:r w:rsidRPr="001A7F5E">
        <w:rPr>
          <w:sz w:val="18"/>
        </w:rPr>
        <w:t>Kochetygova &amp; Jauhari, 2014</w:t>
      </w:r>
    </w:p>
    <w:p w14:paraId="3713474C" w14:textId="77777777" w:rsidR="001A7F5E" w:rsidRPr="001A7F5E" w:rsidRDefault="001A7F5E" w:rsidP="001A7F5E">
      <w:pPr>
        <w:rPr>
          <w:b/>
        </w:rPr>
      </w:pPr>
    </w:p>
    <w:p w14:paraId="2E397FF0" w14:textId="27E0BACB" w:rsidR="005F6784" w:rsidRDefault="005E31A3" w:rsidP="005F6784">
      <w:pPr>
        <w:spacing w:line="360" w:lineRule="auto"/>
        <w:jc w:val="both"/>
        <w:rPr>
          <w:rFonts w:asciiTheme="majorHAnsi" w:eastAsiaTheme="majorEastAsia" w:hAnsiTheme="majorHAnsi" w:cstheme="majorBidi"/>
          <w:color w:val="365F91" w:themeColor="accent1" w:themeShade="BF"/>
          <w:sz w:val="32"/>
          <w:szCs w:val="32"/>
        </w:rPr>
      </w:pPr>
      <w:r>
        <w:rPr>
          <w:rFonts w:ascii="Times New Roman" w:hAnsi="Times New Roman" w:cs="Times New Roman"/>
        </w:rPr>
        <w:t xml:space="preserve">See Appendix 1 for Green Bond Data Table April – September 2015. This table </w:t>
      </w:r>
      <w:r w:rsidR="00BC5AF7" w:rsidRPr="001709E6">
        <w:rPr>
          <w:rFonts w:ascii="Times New Roman" w:hAnsi="Times New Roman" w:cs="Times New Roman"/>
        </w:rPr>
        <w:t>shows yields for a selection of bonds raised for t</w:t>
      </w:r>
      <w:r>
        <w:rPr>
          <w:rFonts w:ascii="Times New Roman" w:hAnsi="Times New Roman" w:cs="Times New Roman"/>
        </w:rPr>
        <w:t>he period April – September</w:t>
      </w:r>
      <w:r w:rsidR="00BC5AF7" w:rsidRPr="001709E6">
        <w:rPr>
          <w:rFonts w:ascii="Times New Roman" w:hAnsi="Times New Roman" w:cs="Times New Roman"/>
        </w:rPr>
        <w:t xml:space="preserve"> 2015. The table illustrates the diversity in issuer, size, tenor, yield and </w:t>
      </w:r>
      <w:r w:rsidR="00174D01">
        <w:rPr>
          <w:rFonts w:ascii="Times New Roman" w:hAnsi="Times New Roman" w:cs="Times New Roman"/>
        </w:rPr>
        <w:t>the use of proceeds</w:t>
      </w:r>
      <w:r w:rsidR="00BC5AF7" w:rsidRPr="001709E6">
        <w:rPr>
          <w:rFonts w:ascii="Times New Roman" w:hAnsi="Times New Roman" w:cs="Times New Roman"/>
        </w:rPr>
        <w:t xml:space="preserve"> of the green bond market.</w:t>
      </w:r>
      <w:r w:rsidR="00B0329C" w:rsidRPr="001709E6">
        <w:rPr>
          <w:rFonts w:ascii="Times New Roman" w:hAnsi="Times New Roman" w:cs="Times New Roman"/>
        </w:rPr>
        <w:t xml:space="preserve"> </w:t>
      </w:r>
      <w:r w:rsidR="005F6784">
        <w:br w:type="page"/>
      </w:r>
    </w:p>
    <w:p w14:paraId="4220AEB4" w14:textId="78068C18" w:rsidR="003C35AF" w:rsidRPr="001709E6" w:rsidRDefault="003C35AF" w:rsidP="001A7F5E">
      <w:pPr>
        <w:pStyle w:val="Heading1"/>
      </w:pPr>
      <w:bookmarkStart w:id="33" w:name="_Toc434235760"/>
      <w:r w:rsidRPr="001709E6">
        <w:lastRenderedPageBreak/>
        <w:t>Methodology and Methods</w:t>
      </w:r>
      <w:bookmarkEnd w:id="33"/>
    </w:p>
    <w:p w14:paraId="3E0404DE" w14:textId="77777777" w:rsidR="003C35AF" w:rsidRPr="001709E6" w:rsidRDefault="003C35AF" w:rsidP="00A06324">
      <w:pPr>
        <w:pStyle w:val="Heading2"/>
      </w:pPr>
      <w:bookmarkStart w:id="34" w:name="_Toc434235761"/>
      <w:r w:rsidRPr="001709E6">
        <w:t>Research methodology</w:t>
      </w:r>
      <w:bookmarkEnd w:id="34"/>
    </w:p>
    <w:p w14:paraId="68B86EDD" w14:textId="5686B555" w:rsidR="006758DC" w:rsidRPr="001709E6" w:rsidRDefault="003C35AF" w:rsidP="00154833">
      <w:pPr>
        <w:spacing w:line="360" w:lineRule="auto"/>
        <w:jc w:val="both"/>
        <w:rPr>
          <w:rFonts w:ascii="Times New Roman" w:hAnsi="Times New Roman" w:cs="Times New Roman"/>
        </w:rPr>
      </w:pPr>
      <w:r w:rsidRPr="001709E6">
        <w:rPr>
          <w:rFonts w:ascii="Times New Roman" w:hAnsi="Times New Roman" w:cs="Times New Roman"/>
        </w:rPr>
        <w:t>This research project was designed to understand the perceptions of those involved in the green bond market and their decision-making processes</w:t>
      </w:r>
      <w:r w:rsidR="00221B64" w:rsidRPr="001709E6">
        <w:rPr>
          <w:rFonts w:ascii="Times New Roman" w:hAnsi="Times New Roman" w:cs="Times New Roman"/>
        </w:rPr>
        <w:t>.</w:t>
      </w:r>
      <w:r w:rsidR="006758DC" w:rsidRPr="001709E6">
        <w:rPr>
          <w:rFonts w:ascii="Times New Roman" w:hAnsi="Times New Roman" w:cs="Times New Roman"/>
        </w:rPr>
        <w:t xml:space="preserve"> Quantitative research had already been conducted through regular market updates.</w:t>
      </w:r>
      <w:r w:rsidR="00221B64" w:rsidRPr="001709E6">
        <w:rPr>
          <w:rFonts w:ascii="Times New Roman" w:hAnsi="Times New Roman" w:cs="Times New Roman"/>
        </w:rPr>
        <w:t xml:space="preserve"> </w:t>
      </w:r>
      <w:r w:rsidR="00C32C0A" w:rsidRPr="001709E6">
        <w:rPr>
          <w:rFonts w:ascii="Times New Roman" w:hAnsi="Times New Roman" w:cs="Times New Roman"/>
        </w:rPr>
        <w:t xml:space="preserve">A qualitative methodology was used in this study to investigate participants’ perceptions and decisions about their involvement in the green bond market. As the green bond market is </w:t>
      </w:r>
      <w:r w:rsidR="00540C2A">
        <w:rPr>
          <w:rFonts w:ascii="Times New Roman" w:hAnsi="Times New Roman" w:cs="Times New Roman"/>
        </w:rPr>
        <w:t xml:space="preserve">a </w:t>
      </w:r>
      <w:r w:rsidR="00C32C0A" w:rsidRPr="001709E6">
        <w:rPr>
          <w:rFonts w:ascii="Times New Roman" w:hAnsi="Times New Roman" w:cs="Times New Roman"/>
        </w:rPr>
        <w:t>self-regulated, self-labelled market, and as understandings of ‘green’</w:t>
      </w:r>
      <w:r w:rsidR="00540C2A">
        <w:rPr>
          <w:rFonts w:ascii="Times New Roman" w:hAnsi="Times New Roman" w:cs="Times New Roman"/>
        </w:rPr>
        <w:t xml:space="preserve"> are subjective, it</w:t>
      </w:r>
      <w:r w:rsidR="00C32C0A" w:rsidRPr="001709E6">
        <w:rPr>
          <w:rFonts w:ascii="Times New Roman" w:hAnsi="Times New Roman" w:cs="Times New Roman"/>
        </w:rPr>
        <w:t xml:space="preserve"> was important to </w:t>
      </w:r>
      <w:r w:rsidR="00032394" w:rsidRPr="001709E6">
        <w:rPr>
          <w:rFonts w:ascii="Times New Roman" w:hAnsi="Times New Roman" w:cs="Times New Roman"/>
        </w:rPr>
        <w:t xml:space="preserve">explore as deeply as possible participants’ understandings of green bonds and to allow possible differences in understandings and definitions to emerge. </w:t>
      </w:r>
      <w:r w:rsidR="00540C2A">
        <w:rPr>
          <w:rFonts w:ascii="Times New Roman" w:hAnsi="Times New Roman" w:cs="Times New Roman"/>
        </w:rPr>
        <w:t xml:space="preserve">In order to obtain an </w:t>
      </w:r>
      <w:r w:rsidR="00032394" w:rsidRPr="001709E6">
        <w:rPr>
          <w:rFonts w:ascii="Times New Roman" w:hAnsi="Times New Roman" w:cs="Times New Roman"/>
        </w:rPr>
        <w:t xml:space="preserve">accurate image of the participants’ experiences and perceptions, semi-structured interviews were used. </w:t>
      </w:r>
    </w:p>
    <w:p w14:paraId="76DA1DCE" w14:textId="77777777" w:rsidR="003C35AF" w:rsidRPr="001709E6" w:rsidRDefault="003C35AF" w:rsidP="00154833">
      <w:pPr>
        <w:spacing w:line="360" w:lineRule="auto"/>
        <w:jc w:val="both"/>
        <w:rPr>
          <w:rFonts w:ascii="Times New Roman" w:hAnsi="Times New Roman" w:cs="Times New Roman"/>
        </w:rPr>
      </w:pPr>
    </w:p>
    <w:p w14:paraId="28B657B5" w14:textId="77777777" w:rsidR="003C35AF" w:rsidRPr="001709E6" w:rsidRDefault="003C35AF" w:rsidP="00A06324">
      <w:pPr>
        <w:pStyle w:val="Heading2"/>
      </w:pPr>
      <w:bookmarkStart w:id="35" w:name="_Toc434235762"/>
      <w:r w:rsidRPr="001709E6">
        <w:t>Data Collections Methods</w:t>
      </w:r>
      <w:bookmarkEnd w:id="35"/>
    </w:p>
    <w:p w14:paraId="2B4B2EC5" w14:textId="4CC7989B" w:rsidR="00032394" w:rsidRPr="001709E6" w:rsidRDefault="003C35AF" w:rsidP="00154833">
      <w:pPr>
        <w:spacing w:line="360" w:lineRule="auto"/>
        <w:jc w:val="both"/>
        <w:rPr>
          <w:rFonts w:ascii="Times New Roman" w:hAnsi="Times New Roman" w:cs="Times New Roman"/>
        </w:rPr>
      </w:pPr>
      <w:r w:rsidRPr="001709E6">
        <w:rPr>
          <w:rFonts w:ascii="Times New Roman" w:hAnsi="Times New Roman" w:cs="Times New Roman"/>
        </w:rPr>
        <w:t xml:space="preserve">The data was </w:t>
      </w:r>
      <w:r w:rsidR="00637D5A" w:rsidRPr="001709E6">
        <w:rPr>
          <w:rFonts w:ascii="Times New Roman" w:hAnsi="Times New Roman" w:cs="Times New Roman"/>
        </w:rPr>
        <w:t>obtained</w:t>
      </w:r>
      <w:r w:rsidRPr="001709E6">
        <w:rPr>
          <w:rFonts w:ascii="Times New Roman" w:hAnsi="Times New Roman" w:cs="Times New Roman"/>
        </w:rPr>
        <w:t xml:space="preserve"> from semi-structured interviews conducted in April to June 2015. </w:t>
      </w:r>
      <w:r w:rsidR="00401BE7" w:rsidRPr="001709E6">
        <w:rPr>
          <w:rFonts w:ascii="Times New Roman" w:hAnsi="Times New Roman" w:cs="Times New Roman"/>
        </w:rPr>
        <w:t>In all, 17 interviewees across 14 organisations in 15 separate interviews participated in the research</w:t>
      </w:r>
      <w:r w:rsidR="00637D5A" w:rsidRPr="001709E6">
        <w:rPr>
          <w:rFonts w:ascii="Times New Roman" w:hAnsi="Times New Roman" w:cs="Times New Roman"/>
        </w:rPr>
        <w:t>,</w:t>
      </w:r>
      <w:r w:rsidR="00401BE7" w:rsidRPr="001709E6">
        <w:rPr>
          <w:rFonts w:ascii="Times New Roman" w:hAnsi="Times New Roman" w:cs="Times New Roman"/>
        </w:rPr>
        <w:t xml:space="preserve"> with the focus of the questions related to their participation in the global</w:t>
      </w:r>
      <w:r w:rsidR="00032394" w:rsidRPr="001709E6">
        <w:rPr>
          <w:rFonts w:ascii="Times New Roman" w:hAnsi="Times New Roman" w:cs="Times New Roman"/>
        </w:rPr>
        <w:t xml:space="preserve"> labelled</w:t>
      </w:r>
      <w:r w:rsidR="00401BE7" w:rsidRPr="001709E6">
        <w:rPr>
          <w:rFonts w:ascii="Times New Roman" w:hAnsi="Times New Roman" w:cs="Times New Roman"/>
        </w:rPr>
        <w:t xml:space="preserve"> green bond market</w:t>
      </w:r>
      <w:r w:rsidR="00C77F4D" w:rsidRPr="001709E6">
        <w:rPr>
          <w:rFonts w:ascii="Times New Roman" w:hAnsi="Times New Roman" w:cs="Times New Roman"/>
        </w:rPr>
        <w:t>.</w:t>
      </w:r>
      <w:r w:rsidR="00401BE7" w:rsidRPr="001709E6">
        <w:rPr>
          <w:rFonts w:ascii="Times New Roman" w:hAnsi="Times New Roman" w:cs="Times New Roman"/>
        </w:rPr>
        <w:t xml:space="preserve"> </w:t>
      </w:r>
      <w:r w:rsidR="00032394" w:rsidRPr="001709E6">
        <w:rPr>
          <w:rFonts w:ascii="Times New Roman" w:hAnsi="Times New Roman" w:cs="Times New Roman"/>
        </w:rPr>
        <w:t>Participants were recruited through a snowballing method, where at the conclusion of each interview the interviewer would ask for suggestions of further interviewees. Participants were selected based on their participation in the labelled green bond market.</w:t>
      </w:r>
    </w:p>
    <w:p w14:paraId="14AF076C" w14:textId="77777777" w:rsidR="00032394" w:rsidRPr="001709E6" w:rsidRDefault="00032394" w:rsidP="00154833">
      <w:pPr>
        <w:spacing w:line="360" w:lineRule="auto"/>
        <w:jc w:val="both"/>
        <w:rPr>
          <w:rFonts w:ascii="Times New Roman" w:hAnsi="Times New Roman" w:cs="Times New Roman"/>
        </w:rPr>
      </w:pPr>
    </w:p>
    <w:p w14:paraId="764F7592" w14:textId="592440DC" w:rsidR="003C35AF" w:rsidRPr="001709E6" w:rsidRDefault="00401BE7" w:rsidP="00154833">
      <w:pPr>
        <w:spacing w:line="360" w:lineRule="auto"/>
        <w:jc w:val="both"/>
        <w:rPr>
          <w:rFonts w:ascii="Times New Roman" w:hAnsi="Times New Roman" w:cs="Times New Roman"/>
        </w:rPr>
      </w:pPr>
      <w:r w:rsidRPr="001709E6">
        <w:rPr>
          <w:rFonts w:ascii="Times New Roman" w:hAnsi="Times New Roman" w:cs="Times New Roman"/>
        </w:rPr>
        <w:t xml:space="preserve">A cross section of the </w:t>
      </w:r>
      <w:r w:rsidR="00032394" w:rsidRPr="001709E6">
        <w:rPr>
          <w:rFonts w:ascii="Times New Roman" w:hAnsi="Times New Roman" w:cs="Times New Roman"/>
        </w:rPr>
        <w:t xml:space="preserve">labelled </w:t>
      </w:r>
      <w:r w:rsidRPr="001709E6">
        <w:rPr>
          <w:rFonts w:ascii="Times New Roman" w:hAnsi="Times New Roman" w:cs="Times New Roman"/>
        </w:rPr>
        <w:t>green bond</w:t>
      </w:r>
      <w:r w:rsidR="00637D5A" w:rsidRPr="001709E6">
        <w:rPr>
          <w:rFonts w:ascii="Times New Roman" w:hAnsi="Times New Roman" w:cs="Times New Roman"/>
        </w:rPr>
        <w:t xml:space="preserve"> market</w:t>
      </w:r>
      <w:r w:rsidRPr="001709E6">
        <w:rPr>
          <w:rFonts w:ascii="Times New Roman" w:hAnsi="Times New Roman" w:cs="Times New Roman"/>
        </w:rPr>
        <w:t xml:space="preserve"> was captured in this sample</w:t>
      </w:r>
      <w:r w:rsidR="00637D5A" w:rsidRPr="001709E6">
        <w:rPr>
          <w:rFonts w:ascii="Times New Roman" w:hAnsi="Times New Roman" w:cs="Times New Roman"/>
        </w:rPr>
        <w:t>,</w:t>
      </w:r>
      <w:r w:rsidRPr="001709E6">
        <w:rPr>
          <w:rFonts w:ascii="Times New Roman" w:hAnsi="Times New Roman" w:cs="Times New Roman"/>
        </w:rPr>
        <w:t xml:space="preserve"> including</w:t>
      </w:r>
      <w:r w:rsidR="003C35AF" w:rsidRPr="001709E6">
        <w:rPr>
          <w:rFonts w:ascii="Times New Roman" w:hAnsi="Times New Roman" w:cs="Times New Roman"/>
        </w:rPr>
        <w:t xml:space="preserve"> green bond issuers (6), underwriters (2), investors (5), investor groups (1) and industry research organisations (1). The issuers included corporate</w:t>
      </w:r>
      <w:r w:rsidR="00C77F4D" w:rsidRPr="001709E6">
        <w:rPr>
          <w:rFonts w:ascii="Times New Roman" w:hAnsi="Times New Roman" w:cs="Times New Roman"/>
        </w:rPr>
        <w:t xml:space="preserve"> (1)</w:t>
      </w:r>
      <w:r w:rsidR="003C35AF" w:rsidRPr="001709E6">
        <w:rPr>
          <w:rFonts w:ascii="Times New Roman" w:hAnsi="Times New Roman" w:cs="Times New Roman"/>
        </w:rPr>
        <w:t>,</w:t>
      </w:r>
      <w:r w:rsidR="00C77F4D" w:rsidRPr="001709E6">
        <w:rPr>
          <w:rFonts w:ascii="Times New Roman" w:hAnsi="Times New Roman" w:cs="Times New Roman"/>
        </w:rPr>
        <w:t xml:space="preserve"> banks (1),</w:t>
      </w:r>
      <w:r w:rsidR="003C35AF" w:rsidRPr="001709E6">
        <w:rPr>
          <w:rFonts w:ascii="Times New Roman" w:hAnsi="Times New Roman" w:cs="Times New Roman"/>
        </w:rPr>
        <w:t xml:space="preserve"> </w:t>
      </w:r>
      <w:r w:rsidR="00C77F4D" w:rsidRPr="001709E6">
        <w:rPr>
          <w:rFonts w:ascii="Times New Roman" w:hAnsi="Times New Roman" w:cs="Times New Roman"/>
        </w:rPr>
        <w:t>municipal</w:t>
      </w:r>
      <w:r w:rsidR="003C35AF" w:rsidRPr="001709E6">
        <w:rPr>
          <w:rFonts w:ascii="Times New Roman" w:hAnsi="Times New Roman" w:cs="Times New Roman"/>
        </w:rPr>
        <w:t xml:space="preserve"> government</w:t>
      </w:r>
      <w:r w:rsidR="00C77F4D" w:rsidRPr="001709E6">
        <w:rPr>
          <w:rFonts w:ascii="Times New Roman" w:hAnsi="Times New Roman" w:cs="Times New Roman"/>
        </w:rPr>
        <w:t xml:space="preserve"> (1)</w:t>
      </w:r>
      <w:r w:rsidR="003C35AF" w:rsidRPr="001709E6">
        <w:rPr>
          <w:rFonts w:ascii="Times New Roman" w:hAnsi="Times New Roman" w:cs="Times New Roman"/>
        </w:rPr>
        <w:t>, state government</w:t>
      </w:r>
      <w:r w:rsidR="00E314F3" w:rsidRPr="001709E6">
        <w:rPr>
          <w:rFonts w:ascii="Times New Roman" w:hAnsi="Times New Roman" w:cs="Times New Roman"/>
        </w:rPr>
        <w:t xml:space="preserve"> </w:t>
      </w:r>
      <w:r w:rsidR="00C77F4D" w:rsidRPr="001709E6">
        <w:rPr>
          <w:rFonts w:ascii="Times New Roman" w:hAnsi="Times New Roman" w:cs="Times New Roman"/>
        </w:rPr>
        <w:t>(1)</w:t>
      </w:r>
      <w:r w:rsidR="003C35AF" w:rsidRPr="001709E6">
        <w:rPr>
          <w:rFonts w:ascii="Times New Roman" w:hAnsi="Times New Roman" w:cs="Times New Roman"/>
        </w:rPr>
        <w:t xml:space="preserve"> and sup</w:t>
      </w:r>
      <w:r w:rsidRPr="001709E6">
        <w:rPr>
          <w:rFonts w:ascii="Times New Roman" w:hAnsi="Times New Roman" w:cs="Times New Roman"/>
        </w:rPr>
        <w:t>ra</w:t>
      </w:r>
      <w:r w:rsidR="003C35AF" w:rsidRPr="001709E6">
        <w:rPr>
          <w:rFonts w:ascii="Times New Roman" w:hAnsi="Times New Roman" w:cs="Times New Roman"/>
        </w:rPr>
        <w:t>national development banks</w:t>
      </w:r>
      <w:r w:rsidR="00C77F4D" w:rsidRPr="001709E6">
        <w:rPr>
          <w:rFonts w:ascii="Times New Roman" w:hAnsi="Times New Roman" w:cs="Times New Roman"/>
        </w:rPr>
        <w:t xml:space="preserve"> (2).</w:t>
      </w:r>
      <w:r w:rsidRPr="001709E6">
        <w:rPr>
          <w:rFonts w:ascii="Times New Roman" w:hAnsi="Times New Roman" w:cs="Times New Roman"/>
        </w:rPr>
        <w:t xml:space="preserve"> </w:t>
      </w:r>
      <w:r w:rsidR="003C35AF" w:rsidRPr="001709E6">
        <w:rPr>
          <w:rFonts w:ascii="Times New Roman" w:hAnsi="Times New Roman" w:cs="Times New Roman"/>
        </w:rPr>
        <w:t>Investors included mainstream fixed income portfolio managers and Socially Responsible I</w:t>
      </w:r>
      <w:r w:rsidR="00637D5A" w:rsidRPr="001709E6">
        <w:rPr>
          <w:rFonts w:ascii="Times New Roman" w:hAnsi="Times New Roman" w:cs="Times New Roman"/>
        </w:rPr>
        <w:t>nvestors (SRI). The interviewee</w:t>
      </w:r>
      <w:r w:rsidR="003C35AF" w:rsidRPr="001709E6">
        <w:rPr>
          <w:rFonts w:ascii="Times New Roman" w:hAnsi="Times New Roman" w:cs="Times New Roman"/>
        </w:rPr>
        <w:t>s</w:t>
      </w:r>
      <w:r w:rsidR="00637D5A" w:rsidRPr="001709E6">
        <w:rPr>
          <w:rFonts w:ascii="Times New Roman" w:hAnsi="Times New Roman" w:cs="Times New Roman"/>
        </w:rPr>
        <w:t>’</w:t>
      </w:r>
      <w:r w:rsidR="003C35AF" w:rsidRPr="001709E6">
        <w:rPr>
          <w:rFonts w:ascii="Times New Roman" w:hAnsi="Times New Roman" w:cs="Times New Roman"/>
        </w:rPr>
        <w:t xml:space="preserve"> organisations were located in Melbourne (1), London (1), Washington DC (1), New York (1), Sydney (5), Toronto (1), Paris (2), Gothenburg (1), Stockholm (1) and Luxembourg (1).  12 of the 17 respondents were male and all respondents had at least an undergraduate degree and held senior organisational positions including senior portfolio managers, directors and investor relations managers.</w:t>
      </w:r>
      <w:r w:rsidR="00032394" w:rsidRPr="001709E6">
        <w:rPr>
          <w:rFonts w:ascii="Times New Roman" w:hAnsi="Times New Roman" w:cs="Times New Roman"/>
        </w:rPr>
        <w:t xml:space="preserve"> Collectively the issuing organisations represented </w:t>
      </w:r>
      <w:r w:rsidR="00032394" w:rsidRPr="001709E6">
        <w:rPr>
          <w:rFonts w:ascii="Times New Roman" w:hAnsi="Times New Roman" w:cs="Times New Roman"/>
        </w:rPr>
        <w:lastRenderedPageBreak/>
        <w:t>USD</w:t>
      </w:r>
      <w:r w:rsidR="005F6784">
        <w:rPr>
          <w:rFonts w:ascii="Times New Roman" w:hAnsi="Times New Roman" w:cs="Times New Roman"/>
        </w:rPr>
        <w:t> </w:t>
      </w:r>
      <w:r w:rsidR="00032394" w:rsidRPr="001709E6">
        <w:rPr>
          <w:rFonts w:ascii="Times New Roman" w:hAnsi="Times New Roman" w:cs="Times New Roman"/>
        </w:rPr>
        <w:t>25.47 billion of the total cumulative global green bond issuance of USD $6</w:t>
      </w:r>
      <w:r w:rsidR="00577166">
        <w:rPr>
          <w:rFonts w:ascii="Times New Roman" w:hAnsi="Times New Roman" w:cs="Times New Roman"/>
        </w:rPr>
        <w:t>5.9 billion or 38.6% as at June 2015</w:t>
      </w:r>
      <w:r w:rsidR="00032394" w:rsidRPr="001709E6">
        <w:rPr>
          <w:rFonts w:ascii="Times New Roman" w:hAnsi="Times New Roman" w:cs="Times New Roman"/>
        </w:rPr>
        <w:t xml:space="preserve">. </w:t>
      </w:r>
    </w:p>
    <w:p w14:paraId="615E526E" w14:textId="77777777" w:rsidR="003C35AF" w:rsidRPr="001709E6" w:rsidRDefault="003C35AF" w:rsidP="00154833">
      <w:pPr>
        <w:spacing w:line="360" w:lineRule="auto"/>
        <w:jc w:val="both"/>
        <w:rPr>
          <w:rFonts w:ascii="Times New Roman" w:hAnsi="Times New Roman" w:cs="Times New Roman"/>
        </w:rPr>
      </w:pPr>
    </w:p>
    <w:p w14:paraId="7A8D317B" w14:textId="48ABD80C" w:rsidR="003C35AF" w:rsidRPr="001709E6" w:rsidRDefault="003C35AF" w:rsidP="00154833">
      <w:pPr>
        <w:spacing w:line="360" w:lineRule="auto"/>
        <w:jc w:val="both"/>
        <w:rPr>
          <w:rFonts w:ascii="Times New Roman" w:hAnsi="Times New Roman" w:cs="Times New Roman"/>
        </w:rPr>
      </w:pPr>
      <w:r w:rsidRPr="001709E6">
        <w:rPr>
          <w:rFonts w:ascii="Times New Roman" w:hAnsi="Times New Roman" w:cs="Times New Roman"/>
        </w:rPr>
        <w:t>Each interview lasted between 40-60</w:t>
      </w:r>
      <w:r w:rsidR="00577166">
        <w:rPr>
          <w:rFonts w:ascii="Times New Roman" w:hAnsi="Times New Roman" w:cs="Times New Roman"/>
        </w:rPr>
        <w:t xml:space="preserve"> </w:t>
      </w:r>
      <w:r w:rsidRPr="001709E6">
        <w:rPr>
          <w:rFonts w:ascii="Times New Roman" w:hAnsi="Times New Roman" w:cs="Times New Roman"/>
        </w:rPr>
        <w:t>min</w:t>
      </w:r>
      <w:r w:rsidR="00577166">
        <w:rPr>
          <w:rFonts w:ascii="Times New Roman" w:hAnsi="Times New Roman" w:cs="Times New Roman"/>
        </w:rPr>
        <w:t>ute</w:t>
      </w:r>
      <w:r w:rsidRPr="001709E6">
        <w:rPr>
          <w:rFonts w:ascii="Times New Roman" w:hAnsi="Times New Roman" w:cs="Times New Roman"/>
        </w:rPr>
        <w:t>s and, with the permission of each interviewee, all but two were recorded</w:t>
      </w:r>
      <w:r w:rsidR="001031A4" w:rsidRPr="001709E6">
        <w:rPr>
          <w:rFonts w:ascii="Times New Roman" w:hAnsi="Times New Roman" w:cs="Times New Roman"/>
        </w:rPr>
        <w:t xml:space="preserve"> and fully transcribed</w:t>
      </w:r>
      <w:r w:rsidRPr="001709E6">
        <w:rPr>
          <w:rFonts w:ascii="Times New Roman" w:hAnsi="Times New Roman" w:cs="Times New Roman"/>
        </w:rPr>
        <w:t>. Two interviews were not recorded, but notes were taken. One interview was conducted by providing interview questions via email for response.</w:t>
      </w:r>
      <w:r w:rsidR="001031A4" w:rsidRPr="001709E6">
        <w:rPr>
          <w:rFonts w:ascii="Times New Roman" w:hAnsi="Times New Roman" w:cs="Times New Roman"/>
        </w:rPr>
        <w:t xml:space="preserve"> Care was taken to limit the subjectivity of the researcher by ensuring that transcripts accurately captured the interviewee’s perceptions by having interviewees review their transcripts.</w:t>
      </w:r>
      <w:r w:rsidRPr="001709E6">
        <w:rPr>
          <w:rFonts w:ascii="Times New Roman" w:hAnsi="Times New Roman" w:cs="Times New Roman"/>
        </w:rPr>
        <w:t xml:space="preserve"> </w:t>
      </w:r>
      <w:r w:rsidR="001031A4" w:rsidRPr="001709E6">
        <w:rPr>
          <w:rFonts w:ascii="Times New Roman" w:hAnsi="Times New Roman" w:cs="Times New Roman"/>
        </w:rPr>
        <w:t>Ethical considerations of confidentiality were met by de-identifying all data collected. The</w:t>
      </w:r>
      <w:r w:rsidRPr="001709E6">
        <w:rPr>
          <w:rFonts w:ascii="Times New Roman" w:hAnsi="Times New Roman" w:cs="Times New Roman"/>
        </w:rPr>
        <w:t xml:space="preserve"> interviews established the exi</w:t>
      </w:r>
      <w:r w:rsidR="00637D5A" w:rsidRPr="001709E6">
        <w:rPr>
          <w:rFonts w:ascii="Times New Roman" w:hAnsi="Times New Roman" w:cs="Times New Roman"/>
        </w:rPr>
        <w:t>s</w:t>
      </w:r>
      <w:r w:rsidRPr="001709E6">
        <w:rPr>
          <w:rFonts w:ascii="Times New Roman" w:hAnsi="Times New Roman" w:cs="Times New Roman"/>
        </w:rPr>
        <w:t>ting process for investing into, or the issuing of, typical bonds and sought comparisons to green bonds. Open-ended questions followed</w:t>
      </w:r>
      <w:r w:rsidR="00637D5A" w:rsidRPr="001709E6">
        <w:rPr>
          <w:rFonts w:ascii="Times New Roman" w:hAnsi="Times New Roman" w:cs="Times New Roman"/>
        </w:rPr>
        <w:t>,</w:t>
      </w:r>
      <w:r w:rsidRPr="001709E6">
        <w:rPr>
          <w:rFonts w:ascii="Times New Roman" w:hAnsi="Times New Roman" w:cs="Times New Roman"/>
        </w:rPr>
        <w:t xml:space="preserve"> encouraging the interviewee to reflect on their experience in the green bond market and to provide personal and organisational perceptions of green bonds.</w:t>
      </w:r>
      <w:r w:rsidR="001031A4" w:rsidRPr="001709E6">
        <w:rPr>
          <w:rFonts w:ascii="Times New Roman" w:hAnsi="Times New Roman" w:cs="Times New Roman"/>
        </w:rPr>
        <w:t xml:space="preserve"> </w:t>
      </w:r>
      <w:r w:rsidR="005E31A3">
        <w:rPr>
          <w:rFonts w:ascii="Times New Roman" w:hAnsi="Times New Roman" w:cs="Times New Roman"/>
        </w:rPr>
        <w:t>(See Appendix 3</w:t>
      </w:r>
      <w:r w:rsidR="00577166">
        <w:rPr>
          <w:rFonts w:ascii="Times New Roman" w:hAnsi="Times New Roman" w:cs="Times New Roman"/>
        </w:rPr>
        <w:t>.</w:t>
      </w:r>
      <w:r w:rsidR="00D2220D">
        <w:rPr>
          <w:rFonts w:ascii="Times New Roman" w:hAnsi="Times New Roman" w:cs="Times New Roman"/>
        </w:rPr>
        <w:t>)</w:t>
      </w:r>
      <w:r w:rsidRPr="001709E6">
        <w:rPr>
          <w:rFonts w:ascii="Times New Roman" w:hAnsi="Times New Roman" w:cs="Times New Roman"/>
        </w:rPr>
        <w:t xml:space="preserve"> </w:t>
      </w:r>
    </w:p>
    <w:p w14:paraId="15B02EA0" w14:textId="77777777" w:rsidR="003C35AF" w:rsidRPr="001709E6" w:rsidRDefault="003C35AF" w:rsidP="00154833">
      <w:pPr>
        <w:spacing w:line="360" w:lineRule="auto"/>
        <w:jc w:val="both"/>
        <w:rPr>
          <w:rFonts w:ascii="Times New Roman" w:hAnsi="Times New Roman" w:cs="Times New Roman"/>
        </w:rPr>
      </w:pPr>
    </w:p>
    <w:p w14:paraId="22F97C2E" w14:textId="3AF3B7CF" w:rsidR="003C35AF" w:rsidRPr="001709E6" w:rsidRDefault="003C35AF" w:rsidP="00154833">
      <w:pPr>
        <w:spacing w:line="360" w:lineRule="auto"/>
        <w:jc w:val="both"/>
        <w:rPr>
          <w:rFonts w:ascii="Times New Roman" w:hAnsi="Times New Roman" w:cs="Times New Roman"/>
        </w:rPr>
      </w:pPr>
      <w:r w:rsidRPr="001709E6">
        <w:rPr>
          <w:rFonts w:ascii="Times New Roman" w:hAnsi="Times New Roman" w:cs="Times New Roman"/>
        </w:rPr>
        <w:t xml:space="preserve">A majority of the interviewees viewed climate change as </w:t>
      </w:r>
      <w:r w:rsidR="00637D5A" w:rsidRPr="001709E6">
        <w:rPr>
          <w:rFonts w:ascii="Times New Roman" w:hAnsi="Times New Roman" w:cs="Times New Roman"/>
        </w:rPr>
        <w:t>a</w:t>
      </w:r>
      <w:r w:rsidRPr="001709E6">
        <w:rPr>
          <w:rFonts w:ascii="Times New Roman" w:hAnsi="Times New Roman" w:cs="Times New Roman"/>
        </w:rPr>
        <w:t xml:space="preserve"> high personal and professional priority. For some of the interviews, </w:t>
      </w:r>
      <w:r w:rsidR="001031A4" w:rsidRPr="001709E6">
        <w:rPr>
          <w:rFonts w:ascii="Times New Roman" w:hAnsi="Times New Roman" w:cs="Times New Roman"/>
        </w:rPr>
        <w:t>data gathered was</w:t>
      </w:r>
      <w:r w:rsidRPr="001709E6">
        <w:rPr>
          <w:rFonts w:ascii="Times New Roman" w:hAnsi="Times New Roman" w:cs="Times New Roman"/>
        </w:rPr>
        <w:t xml:space="preserve"> supplemented with green bond term sheets and press releases as well as organisational strategy documents and slide decks as provided by the interviewees.</w:t>
      </w:r>
      <w:r w:rsidR="00637D5A" w:rsidRPr="001709E6">
        <w:rPr>
          <w:rFonts w:ascii="Times New Roman" w:hAnsi="Times New Roman" w:cs="Times New Roman"/>
        </w:rPr>
        <w:t xml:space="preserve"> </w:t>
      </w:r>
    </w:p>
    <w:p w14:paraId="581DB232" w14:textId="77777777" w:rsidR="003C35AF" w:rsidRPr="001709E6" w:rsidRDefault="003C35AF" w:rsidP="00154833">
      <w:pPr>
        <w:spacing w:line="360" w:lineRule="auto"/>
        <w:jc w:val="both"/>
        <w:rPr>
          <w:rFonts w:ascii="Times New Roman" w:hAnsi="Times New Roman" w:cs="Times New Roman"/>
          <w:u w:val="single"/>
        </w:rPr>
      </w:pPr>
    </w:p>
    <w:p w14:paraId="064A1EEE" w14:textId="77777777" w:rsidR="003C35AF" w:rsidRPr="001709E6" w:rsidRDefault="003C35AF" w:rsidP="00A06324">
      <w:pPr>
        <w:pStyle w:val="Heading2"/>
      </w:pPr>
      <w:bookmarkStart w:id="36" w:name="_Toc434235763"/>
      <w:r w:rsidRPr="001709E6">
        <w:t>Analytic Processes and Tools</w:t>
      </w:r>
      <w:bookmarkEnd w:id="36"/>
    </w:p>
    <w:p w14:paraId="33558675" w14:textId="605077BA" w:rsidR="003C35AF" w:rsidRPr="001709E6" w:rsidRDefault="001031A4" w:rsidP="00F26562">
      <w:pPr>
        <w:spacing w:line="360" w:lineRule="auto"/>
        <w:jc w:val="both"/>
        <w:rPr>
          <w:rFonts w:ascii="Times New Roman" w:hAnsi="Times New Roman" w:cs="Times New Roman"/>
        </w:rPr>
      </w:pPr>
      <w:r w:rsidRPr="001709E6">
        <w:rPr>
          <w:rFonts w:ascii="Times New Roman" w:hAnsi="Times New Roman" w:cs="Times New Roman"/>
        </w:rPr>
        <w:t>F</w:t>
      </w:r>
      <w:r w:rsidR="003C35AF" w:rsidRPr="001709E6">
        <w:rPr>
          <w:rFonts w:ascii="Times New Roman" w:hAnsi="Times New Roman" w:cs="Times New Roman"/>
        </w:rPr>
        <w:t>our main themes</w:t>
      </w:r>
      <w:r w:rsidRPr="001709E6">
        <w:rPr>
          <w:rFonts w:ascii="Times New Roman" w:hAnsi="Times New Roman" w:cs="Times New Roman"/>
        </w:rPr>
        <w:t xml:space="preserve"> </w:t>
      </w:r>
      <w:r w:rsidR="003C35AF" w:rsidRPr="001709E6">
        <w:rPr>
          <w:rFonts w:ascii="Times New Roman" w:hAnsi="Times New Roman" w:cs="Times New Roman"/>
        </w:rPr>
        <w:t xml:space="preserve">emerged out of the literature regarding green bond markets: how the green bond field was viewed, including liquidity and the role of institutional investors; definitional work around green bonds; how accreditation was used by market participants; and the credibility of green bonds. </w:t>
      </w:r>
      <w:r w:rsidRPr="001709E6">
        <w:rPr>
          <w:rFonts w:ascii="Times New Roman" w:hAnsi="Times New Roman" w:cs="Times New Roman"/>
        </w:rPr>
        <w:t>Interview questions were organised to interrogate those themes.  Response data was coded</w:t>
      </w:r>
      <w:r w:rsidR="00BE67F2" w:rsidRPr="001709E6">
        <w:rPr>
          <w:rFonts w:ascii="Times New Roman" w:hAnsi="Times New Roman" w:cs="Times New Roman"/>
        </w:rPr>
        <w:t xml:space="preserve"> </w:t>
      </w:r>
      <w:r w:rsidRPr="001709E6">
        <w:rPr>
          <w:rFonts w:ascii="Times New Roman" w:hAnsi="Times New Roman" w:cs="Times New Roman"/>
        </w:rPr>
        <w:t xml:space="preserve">using NVIVO, with the researcher identifying themes in relation to the research questions, allowing other significant themes to also emerge, </w:t>
      </w:r>
      <w:r w:rsidR="00D02BBE" w:rsidRPr="001709E6">
        <w:rPr>
          <w:rFonts w:ascii="Times New Roman" w:hAnsi="Times New Roman" w:cs="Times New Roman"/>
        </w:rPr>
        <w:t>which became categories. Under these categories, sub-categories of responses were coded.</w:t>
      </w:r>
      <w:r w:rsidRPr="001709E6">
        <w:rPr>
          <w:rFonts w:ascii="Times New Roman" w:hAnsi="Times New Roman" w:cs="Times New Roman"/>
        </w:rPr>
        <w:t xml:space="preserve"> </w:t>
      </w:r>
    </w:p>
    <w:p w14:paraId="03AF3961" w14:textId="77777777" w:rsidR="00210AA8" w:rsidRDefault="00210AA8">
      <w:pPr>
        <w:rPr>
          <w:rFonts w:asciiTheme="majorHAnsi" w:eastAsiaTheme="majorEastAsia" w:hAnsiTheme="majorHAnsi" w:cstheme="majorBidi"/>
          <w:color w:val="365F91" w:themeColor="accent1" w:themeShade="BF"/>
          <w:sz w:val="32"/>
          <w:szCs w:val="32"/>
        </w:rPr>
      </w:pPr>
      <w:r>
        <w:br w:type="page"/>
      </w:r>
    </w:p>
    <w:p w14:paraId="5B919D44" w14:textId="0DDA1DA0" w:rsidR="00472EAB" w:rsidRPr="001709E6" w:rsidRDefault="00A06324" w:rsidP="00A06324">
      <w:pPr>
        <w:pStyle w:val="Heading1"/>
      </w:pPr>
      <w:bookmarkStart w:id="37" w:name="_Toc434235764"/>
      <w:r>
        <w:lastRenderedPageBreak/>
        <w:t xml:space="preserve">Summary of </w:t>
      </w:r>
      <w:r w:rsidR="002F2AC2">
        <w:t>Results</w:t>
      </w:r>
      <w:bookmarkEnd w:id="37"/>
    </w:p>
    <w:p w14:paraId="7C4B2C0A" w14:textId="5C01C48E" w:rsidR="00693DB5" w:rsidRPr="001709E6" w:rsidRDefault="00BA35E8" w:rsidP="00154833">
      <w:pPr>
        <w:spacing w:line="360" w:lineRule="auto"/>
        <w:jc w:val="both"/>
        <w:rPr>
          <w:rFonts w:ascii="Times New Roman" w:hAnsi="Times New Roman" w:cs="Times New Roman"/>
        </w:rPr>
      </w:pPr>
      <w:r w:rsidRPr="001709E6">
        <w:rPr>
          <w:rFonts w:ascii="Times New Roman" w:hAnsi="Times New Roman" w:cs="Times New Roman"/>
        </w:rPr>
        <w:t>In this section, the significant themes that emerged from the analysis of the interviews</w:t>
      </w:r>
      <w:r w:rsidR="006F07CE" w:rsidRPr="001709E6">
        <w:rPr>
          <w:rFonts w:ascii="Times New Roman" w:hAnsi="Times New Roman" w:cs="Times New Roman"/>
        </w:rPr>
        <w:t xml:space="preserve"> are discussed</w:t>
      </w:r>
      <w:r w:rsidRPr="001709E6">
        <w:rPr>
          <w:rFonts w:ascii="Times New Roman" w:hAnsi="Times New Roman" w:cs="Times New Roman"/>
        </w:rPr>
        <w:t>. The themes are presented and discussed under these heading</w:t>
      </w:r>
      <w:r w:rsidR="00637D5A" w:rsidRPr="001709E6">
        <w:rPr>
          <w:rFonts w:ascii="Times New Roman" w:hAnsi="Times New Roman" w:cs="Times New Roman"/>
        </w:rPr>
        <w:t>s:</w:t>
      </w:r>
      <w:r w:rsidR="0004673E" w:rsidRPr="001709E6">
        <w:rPr>
          <w:rFonts w:ascii="Times New Roman" w:hAnsi="Times New Roman" w:cs="Times New Roman"/>
        </w:rPr>
        <w:t xml:space="preserve"> </w:t>
      </w:r>
      <w:r w:rsidR="00175C96" w:rsidRPr="001709E6">
        <w:rPr>
          <w:rFonts w:ascii="Times New Roman" w:hAnsi="Times New Roman" w:cs="Times New Roman"/>
        </w:rPr>
        <w:t>definition, role of accreditation</w:t>
      </w:r>
      <w:r w:rsidR="00175C96">
        <w:rPr>
          <w:rFonts w:ascii="Times New Roman" w:hAnsi="Times New Roman" w:cs="Times New Roman"/>
        </w:rPr>
        <w:t>, rationale, additionality,</w:t>
      </w:r>
      <w:r w:rsidR="00175C96" w:rsidRPr="001709E6">
        <w:rPr>
          <w:rFonts w:ascii="Times New Roman" w:hAnsi="Times New Roman" w:cs="Times New Roman"/>
        </w:rPr>
        <w:t xml:space="preserve"> </w:t>
      </w:r>
      <w:r w:rsidR="0004673E" w:rsidRPr="001709E6">
        <w:rPr>
          <w:rFonts w:ascii="Times New Roman" w:hAnsi="Times New Roman" w:cs="Times New Roman"/>
        </w:rPr>
        <w:t>market fundamentals, and future of the markets.</w:t>
      </w:r>
    </w:p>
    <w:p w14:paraId="6AE582E0" w14:textId="77777777" w:rsidR="00BA35E8" w:rsidRPr="001709E6" w:rsidRDefault="00BA35E8" w:rsidP="00154833">
      <w:pPr>
        <w:spacing w:line="360" w:lineRule="auto"/>
        <w:jc w:val="both"/>
        <w:rPr>
          <w:rFonts w:ascii="Times New Roman" w:hAnsi="Times New Roman" w:cs="Times New Roman"/>
        </w:rPr>
      </w:pPr>
    </w:p>
    <w:p w14:paraId="1DDFCF41" w14:textId="77777777" w:rsidR="002F2AC2" w:rsidRPr="001709E6" w:rsidRDefault="002F2AC2" w:rsidP="002F2AC2">
      <w:pPr>
        <w:pStyle w:val="Heading2"/>
      </w:pPr>
      <w:bookmarkStart w:id="38" w:name="_Toc434235765"/>
      <w:r w:rsidRPr="001709E6">
        <w:t>Definition of green bonds</w:t>
      </w:r>
      <w:bookmarkEnd w:id="38"/>
    </w:p>
    <w:p w14:paraId="2E1EAD62" w14:textId="3CFA0B0F" w:rsidR="002F2AC2" w:rsidRPr="001709E6" w:rsidRDefault="002F2AC2" w:rsidP="002F2AC2">
      <w:pPr>
        <w:spacing w:line="360" w:lineRule="auto"/>
        <w:jc w:val="both"/>
        <w:rPr>
          <w:rFonts w:ascii="Times New Roman" w:hAnsi="Times New Roman" w:cs="Times New Roman"/>
        </w:rPr>
      </w:pPr>
      <w:r w:rsidRPr="001709E6">
        <w:rPr>
          <w:rFonts w:ascii="Times New Roman" w:hAnsi="Times New Roman" w:cs="Times New Roman"/>
        </w:rPr>
        <w:t xml:space="preserve">During the interviews, four main categories of response to the question around the definition of a green bond emerged: </w:t>
      </w:r>
      <w:r w:rsidR="00577166">
        <w:rPr>
          <w:rFonts w:ascii="Times New Roman" w:hAnsi="Times New Roman" w:cs="Times New Roman"/>
        </w:rPr>
        <w:t>GBP</w:t>
      </w:r>
      <w:r w:rsidRPr="001709E6">
        <w:rPr>
          <w:rFonts w:ascii="Times New Roman" w:hAnsi="Times New Roman" w:cs="Times New Roman"/>
        </w:rPr>
        <w:t xml:space="preserve"> governance (9 out of 15 respondents), transparency (4 out of 15 respondents), environmental projects (4 out of 15 respondents), and climate projects (3 out of 15 respondents). Among those who used the </w:t>
      </w:r>
      <w:r w:rsidR="00577166">
        <w:rPr>
          <w:rFonts w:ascii="Times New Roman" w:hAnsi="Times New Roman" w:cs="Times New Roman"/>
        </w:rPr>
        <w:t>GBP</w:t>
      </w:r>
      <w:r w:rsidRPr="001709E6">
        <w:rPr>
          <w:rFonts w:ascii="Times New Roman" w:hAnsi="Times New Roman" w:cs="Times New Roman"/>
        </w:rPr>
        <w:t xml:space="preserve"> governance framework to define a green bond was an issuer who explained:</w:t>
      </w:r>
    </w:p>
    <w:p w14:paraId="69EE47FD" w14:textId="77777777" w:rsidR="002F2AC2" w:rsidRPr="001709E6" w:rsidRDefault="002F2AC2" w:rsidP="002F2AC2">
      <w:pPr>
        <w:spacing w:line="360" w:lineRule="auto"/>
        <w:jc w:val="both"/>
        <w:rPr>
          <w:rFonts w:ascii="Times New Roman" w:hAnsi="Times New Roman" w:cs="Times New Roman"/>
        </w:rPr>
      </w:pPr>
    </w:p>
    <w:p w14:paraId="754CA85F" w14:textId="77777777" w:rsidR="002F2AC2" w:rsidRPr="00932966" w:rsidRDefault="002F2AC2" w:rsidP="002F2AC2">
      <w:pPr>
        <w:spacing w:line="360" w:lineRule="auto"/>
        <w:ind w:left="720"/>
        <w:jc w:val="both"/>
        <w:rPr>
          <w:rFonts w:ascii="Times New Roman" w:hAnsi="Times New Roman" w:cs="Times New Roman"/>
          <w:sz w:val="22"/>
        </w:rPr>
      </w:pPr>
      <w:r w:rsidRPr="00932966">
        <w:rPr>
          <w:rFonts w:ascii="Times New Roman" w:hAnsi="Times New Roman" w:cs="Times New Roman"/>
          <w:sz w:val="22"/>
        </w:rPr>
        <w:t>“The market currently relies on the Green Bond definition embedded in the Green Bond Principles (GBP) - voluntary process guidelines published by a representative group of issuers (with EIB as a member of the Executive Committee), investors and intermediaries, with the support of the International Capital Market Association (ICMA).”</w:t>
      </w:r>
    </w:p>
    <w:p w14:paraId="18E44132" w14:textId="77777777" w:rsidR="002F2AC2" w:rsidRPr="001709E6" w:rsidRDefault="002F2AC2" w:rsidP="002F2AC2">
      <w:pPr>
        <w:spacing w:line="360" w:lineRule="auto"/>
        <w:jc w:val="both"/>
        <w:rPr>
          <w:rFonts w:ascii="Times New Roman" w:hAnsi="Times New Roman" w:cs="Times New Roman"/>
        </w:rPr>
      </w:pPr>
    </w:p>
    <w:p w14:paraId="07A5D83C" w14:textId="77777777" w:rsidR="002F2AC2" w:rsidRPr="001709E6" w:rsidRDefault="002F2AC2" w:rsidP="002F2AC2">
      <w:pPr>
        <w:spacing w:line="360" w:lineRule="auto"/>
        <w:jc w:val="both"/>
        <w:rPr>
          <w:rFonts w:ascii="Times New Roman" w:hAnsi="Times New Roman" w:cs="Times New Roman"/>
        </w:rPr>
      </w:pPr>
      <w:r w:rsidRPr="001709E6">
        <w:rPr>
          <w:rFonts w:ascii="Times New Roman" w:hAnsi="Times New Roman" w:cs="Times New Roman"/>
        </w:rPr>
        <w:t xml:space="preserve">Although most respondents had defined green bonds according to their governance, such as the GBP guidelines or transparency around use of proceeds, some respondents talked about the environmental outcomes of green bonds in their definitions. Others spoke discretely about climate projects rather than more diverse understandings of green projects. A supranational issuer explained their approach: </w:t>
      </w:r>
    </w:p>
    <w:p w14:paraId="00652AB3" w14:textId="77777777" w:rsidR="002F2AC2" w:rsidRPr="001709E6" w:rsidRDefault="002F2AC2" w:rsidP="002F2AC2">
      <w:pPr>
        <w:spacing w:line="360" w:lineRule="auto"/>
        <w:jc w:val="both"/>
        <w:rPr>
          <w:rFonts w:ascii="Times New Roman" w:hAnsi="Times New Roman" w:cs="Times New Roman"/>
        </w:rPr>
      </w:pPr>
    </w:p>
    <w:p w14:paraId="4423D1A5" w14:textId="77777777" w:rsidR="002F2AC2" w:rsidRPr="00932966" w:rsidRDefault="002F2AC2" w:rsidP="002F2AC2">
      <w:pPr>
        <w:spacing w:line="360" w:lineRule="auto"/>
        <w:ind w:left="720"/>
        <w:jc w:val="both"/>
        <w:rPr>
          <w:rFonts w:ascii="Times New Roman" w:hAnsi="Times New Roman" w:cs="Times New Roman"/>
          <w:i/>
          <w:sz w:val="22"/>
        </w:rPr>
      </w:pPr>
      <w:r w:rsidRPr="00932966">
        <w:rPr>
          <w:rFonts w:ascii="Times New Roman" w:hAnsi="Times New Roman" w:cs="Times New Roman"/>
          <w:sz w:val="22"/>
        </w:rPr>
        <w:t>“That’s a list of the types of projects that we consider to be eligible. And it includes mitigation projects, like renewable energy, waste management, energy efficiency in buildings, in transportation and also adaptation - certain types of projects that help countries adapt to the effects of climate change and build resilience. So our green bonds criteria, or definition, is a list of examples of the types of projects that we would select.”</w:t>
      </w:r>
    </w:p>
    <w:p w14:paraId="2D2E7EC3" w14:textId="77777777" w:rsidR="002F2AC2" w:rsidRPr="001709E6" w:rsidRDefault="002F2AC2" w:rsidP="002F2AC2">
      <w:pPr>
        <w:spacing w:line="360" w:lineRule="auto"/>
        <w:jc w:val="both"/>
        <w:rPr>
          <w:rFonts w:ascii="Times New Roman" w:hAnsi="Times New Roman" w:cs="Times New Roman"/>
          <w:b/>
        </w:rPr>
      </w:pPr>
    </w:p>
    <w:p w14:paraId="6BC1BC34" w14:textId="77777777" w:rsidR="002F2AC2" w:rsidRPr="001709E6" w:rsidRDefault="002F2AC2" w:rsidP="002F2AC2">
      <w:pPr>
        <w:spacing w:line="360" w:lineRule="auto"/>
        <w:jc w:val="both"/>
        <w:rPr>
          <w:rFonts w:ascii="Times New Roman" w:hAnsi="Times New Roman" w:cs="Times New Roman"/>
        </w:rPr>
      </w:pPr>
      <w:r w:rsidRPr="001709E6">
        <w:rPr>
          <w:rFonts w:ascii="Times New Roman" w:hAnsi="Times New Roman" w:cs="Times New Roman"/>
        </w:rPr>
        <w:t xml:space="preserve">In response to the question, “is there a difference between a green bond and an infrastructure bond?”, 9 out of 15 interviewees addressed the question by noting that the main difference was the recourse of the investor to the issuer. They looked at the mechanics of the two types of bonds, noting that green bonds were normally issued </w:t>
      </w:r>
      <w:r w:rsidRPr="001709E6">
        <w:rPr>
          <w:rFonts w:ascii="Times New Roman" w:hAnsi="Times New Roman" w:cs="Times New Roman"/>
        </w:rPr>
        <w:lastRenderedPageBreak/>
        <w:t>from the balance sheet company of the issuers, rather than what would typically happen in an infrastructure or project bond situation, where a special purpose vehicle would be created. One respondent explained:</w:t>
      </w:r>
    </w:p>
    <w:p w14:paraId="025E0E08" w14:textId="77777777" w:rsidR="002F2AC2" w:rsidRPr="001709E6" w:rsidRDefault="002F2AC2" w:rsidP="002F2AC2">
      <w:pPr>
        <w:spacing w:line="360" w:lineRule="auto"/>
        <w:jc w:val="both"/>
        <w:rPr>
          <w:rFonts w:ascii="Times New Roman" w:hAnsi="Times New Roman" w:cs="Times New Roman"/>
        </w:rPr>
      </w:pPr>
    </w:p>
    <w:p w14:paraId="6D4CF530" w14:textId="77777777" w:rsidR="002F2AC2" w:rsidRPr="00932966" w:rsidRDefault="002F2AC2" w:rsidP="002F2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ascii="Times New Roman" w:hAnsi="Times New Roman" w:cs="Times New Roman"/>
          <w:sz w:val="22"/>
        </w:rPr>
      </w:pPr>
      <w:r w:rsidRPr="00932966">
        <w:rPr>
          <w:rFonts w:ascii="Times New Roman" w:hAnsi="Times New Roman" w:cs="Times New Roman"/>
          <w:sz w:val="22"/>
        </w:rPr>
        <w:t xml:space="preserve">“There are so many different </w:t>
      </w:r>
      <w:r w:rsidRPr="00932966">
        <w:rPr>
          <w:rFonts w:ascii="Times New Roman" w:hAnsi="Times New Roman" w:cs="Times New Roman"/>
          <w:i/>
          <w:iCs/>
          <w:sz w:val="22"/>
        </w:rPr>
        <w:t>types</w:t>
      </w:r>
      <w:r w:rsidRPr="00932966">
        <w:rPr>
          <w:rFonts w:ascii="Times New Roman" w:hAnsi="Times New Roman" w:cs="Times New Roman"/>
          <w:sz w:val="22"/>
        </w:rPr>
        <w:t xml:space="preserve"> of bonds. So if an infrastructure bond is being used to actually fund a project then I would say you have some project risk through the bond. Whereas with a green bond – use of proceeds green bond the project risk is really – I think there is no project risk. Things are a little bit different.” </w:t>
      </w:r>
    </w:p>
    <w:p w14:paraId="3C6719B1" w14:textId="77777777" w:rsidR="002F2AC2" w:rsidRPr="001709E6" w:rsidRDefault="002F2AC2" w:rsidP="002F2AC2">
      <w:pPr>
        <w:spacing w:line="360" w:lineRule="auto"/>
        <w:jc w:val="both"/>
        <w:rPr>
          <w:rFonts w:ascii="Times New Roman" w:hAnsi="Times New Roman" w:cs="Times New Roman"/>
        </w:rPr>
      </w:pPr>
    </w:p>
    <w:p w14:paraId="5A517164" w14:textId="77777777" w:rsidR="002F2AC2" w:rsidRPr="001709E6" w:rsidRDefault="002F2AC2" w:rsidP="002F2AC2">
      <w:pPr>
        <w:spacing w:line="360" w:lineRule="auto"/>
        <w:jc w:val="both"/>
        <w:rPr>
          <w:rFonts w:ascii="Times New Roman" w:hAnsi="Times New Roman" w:cs="Times New Roman"/>
        </w:rPr>
      </w:pPr>
      <w:r w:rsidRPr="001709E6">
        <w:rPr>
          <w:rFonts w:ascii="Times New Roman" w:hAnsi="Times New Roman" w:cs="Times New Roman"/>
        </w:rPr>
        <w:t>Others who were interviewed saw green bonds as conceptually the same as infrastructure bonds, on the basis of the types of projects that the funds raised were supporting. As one respondent commented:</w:t>
      </w:r>
    </w:p>
    <w:p w14:paraId="0177FE38" w14:textId="77777777" w:rsidR="002F2AC2" w:rsidRPr="001709E6" w:rsidRDefault="002F2AC2" w:rsidP="002F2AC2">
      <w:pPr>
        <w:spacing w:line="360" w:lineRule="auto"/>
        <w:jc w:val="both"/>
        <w:rPr>
          <w:rFonts w:ascii="Times New Roman" w:hAnsi="Times New Roman" w:cs="Times New Roman"/>
        </w:rPr>
      </w:pPr>
    </w:p>
    <w:p w14:paraId="73606B9A" w14:textId="77777777" w:rsidR="002F2AC2" w:rsidRPr="00932966" w:rsidRDefault="002F2AC2" w:rsidP="002F2AC2">
      <w:pPr>
        <w:spacing w:line="360" w:lineRule="auto"/>
        <w:ind w:left="720"/>
        <w:jc w:val="both"/>
        <w:rPr>
          <w:rFonts w:ascii="Times New Roman" w:hAnsi="Times New Roman" w:cs="Times New Roman"/>
          <w:sz w:val="22"/>
        </w:rPr>
      </w:pPr>
      <w:r w:rsidRPr="00932966">
        <w:rPr>
          <w:rFonts w:ascii="Times New Roman" w:hAnsi="Times New Roman" w:cs="Times New Roman"/>
          <w:sz w:val="22"/>
        </w:rPr>
        <w:t>“Absolutely. I think if a solar project came along to us and they wanted us to provide them with financing, we would look at it from an infrastructure perspective, therefore understanding the underlying drivers and the cash flows and the like. And so, I suspect if NAB is looking into providing…financing through green bonds to some of the wind farms and others, the way they would look at those investments would be very much similar to the way they would look at it for an infrastructure project. So I think we’d do the same.”</w:t>
      </w:r>
    </w:p>
    <w:p w14:paraId="550CFB2A" w14:textId="77777777" w:rsidR="002F2AC2" w:rsidRDefault="002F2AC2" w:rsidP="002F2AC2">
      <w:pPr>
        <w:spacing w:line="360" w:lineRule="auto"/>
        <w:jc w:val="both"/>
        <w:rPr>
          <w:rFonts w:ascii="Times New Roman" w:hAnsi="Times New Roman" w:cs="Times New Roman"/>
          <w:b/>
        </w:rPr>
      </w:pPr>
    </w:p>
    <w:p w14:paraId="400EE4F4" w14:textId="77777777" w:rsidR="002F2AC2" w:rsidRPr="001709E6" w:rsidRDefault="002F2AC2" w:rsidP="002F2AC2">
      <w:pPr>
        <w:pStyle w:val="Heading2"/>
      </w:pPr>
      <w:bookmarkStart w:id="39" w:name="_Toc434235766"/>
      <w:r w:rsidRPr="001709E6">
        <w:t>Rationale behind decision</w:t>
      </w:r>
      <w:bookmarkEnd w:id="39"/>
    </w:p>
    <w:p w14:paraId="1672405B" w14:textId="77777777" w:rsidR="002F2AC2" w:rsidRPr="001709E6" w:rsidRDefault="002F2AC2" w:rsidP="002F2AC2">
      <w:pPr>
        <w:spacing w:line="360" w:lineRule="auto"/>
        <w:jc w:val="both"/>
        <w:rPr>
          <w:rFonts w:ascii="Times New Roman" w:hAnsi="Times New Roman" w:cs="Times New Roman"/>
        </w:rPr>
      </w:pPr>
      <w:r w:rsidRPr="001709E6">
        <w:rPr>
          <w:rFonts w:ascii="Times New Roman" w:hAnsi="Times New Roman" w:cs="Times New Roman"/>
        </w:rPr>
        <w:t xml:space="preserve">When responding to the question about the rationale behind their decision to issue or invest in a green bond, interviewees either justified their decision on financial reasons, or on the environmental grounds. </w:t>
      </w:r>
    </w:p>
    <w:p w14:paraId="381BA320" w14:textId="77777777" w:rsidR="002F2AC2" w:rsidRPr="001709E6" w:rsidRDefault="002F2AC2" w:rsidP="002F2AC2">
      <w:pPr>
        <w:spacing w:line="360" w:lineRule="auto"/>
        <w:jc w:val="both"/>
        <w:rPr>
          <w:rFonts w:ascii="Times New Roman" w:hAnsi="Times New Roman" w:cs="Times New Roman"/>
        </w:rPr>
      </w:pPr>
    </w:p>
    <w:p w14:paraId="174DC1B8" w14:textId="77777777" w:rsidR="002F2AC2" w:rsidRPr="00455889" w:rsidRDefault="002F2AC2" w:rsidP="002F2AC2">
      <w:pPr>
        <w:rPr>
          <w:u w:val="single"/>
        </w:rPr>
      </w:pPr>
      <w:r w:rsidRPr="00455889">
        <w:rPr>
          <w:u w:val="single"/>
        </w:rPr>
        <w:t>Market</w:t>
      </w:r>
    </w:p>
    <w:p w14:paraId="1D0D6113" w14:textId="0C9AF943" w:rsidR="002F2AC2" w:rsidRPr="001709E6" w:rsidRDefault="002F2AC2" w:rsidP="002F2AC2">
      <w:pPr>
        <w:spacing w:line="360" w:lineRule="auto"/>
        <w:jc w:val="both"/>
        <w:rPr>
          <w:rFonts w:ascii="Times New Roman" w:hAnsi="Times New Roman" w:cs="Times New Roman"/>
        </w:rPr>
      </w:pPr>
      <w:r w:rsidRPr="001709E6">
        <w:rPr>
          <w:rFonts w:ascii="Times New Roman" w:hAnsi="Times New Roman" w:cs="Times New Roman"/>
        </w:rPr>
        <w:t>Those respondents who noted the financial benefits in making their decision felt that there was no financial difference between a green bond and a</w:t>
      </w:r>
      <w:r w:rsidR="006F7D35">
        <w:rPr>
          <w:rFonts w:ascii="Times New Roman" w:hAnsi="Times New Roman" w:cs="Times New Roman"/>
        </w:rPr>
        <w:t>n</w:t>
      </w:r>
      <w:r w:rsidRPr="001709E6">
        <w:rPr>
          <w:rFonts w:ascii="Times New Roman" w:hAnsi="Times New Roman" w:cs="Times New Roman"/>
        </w:rPr>
        <w:t xml:space="preserve"> </w:t>
      </w:r>
      <w:r w:rsidR="006F7D35">
        <w:rPr>
          <w:rFonts w:ascii="Times New Roman" w:hAnsi="Times New Roman" w:cs="Times New Roman"/>
        </w:rPr>
        <w:t xml:space="preserve">infrastructure </w:t>
      </w:r>
      <w:r w:rsidRPr="001709E6">
        <w:rPr>
          <w:rFonts w:ascii="Times New Roman" w:hAnsi="Times New Roman" w:cs="Times New Roman"/>
        </w:rPr>
        <w:t>bond in terms of returns and credit rating of the counter party. These respondents all noted that financial performance was superior to environmental outcomes when considering a green bond. As one investor described:</w:t>
      </w:r>
    </w:p>
    <w:p w14:paraId="2551D658" w14:textId="77777777" w:rsidR="002F2AC2" w:rsidRPr="001709E6" w:rsidRDefault="002F2AC2" w:rsidP="002F2AC2">
      <w:pPr>
        <w:spacing w:line="360" w:lineRule="auto"/>
        <w:jc w:val="both"/>
        <w:rPr>
          <w:rFonts w:ascii="Times New Roman" w:hAnsi="Times New Roman" w:cs="Times New Roman"/>
          <w:i/>
        </w:rPr>
      </w:pPr>
    </w:p>
    <w:p w14:paraId="4F98A989" w14:textId="77777777" w:rsidR="002F2AC2" w:rsidRPr="00932966" w:rsidRDefault="002F2AC2" w:rsidP="002F2AC2">
      <w:pPr>
        <w:spacing w:line="360" w:lineRule="auto"/>
        <w:ind w:left="720"/>
        <w:jc w:val="both"/>
        <w:rPr>
          <w:rFonts w:ascii="Times New Roman" w:hAnsi="Times New Roman" w:cs="Times New Roman"/>
          <w:i/>
          <w:sz w:val="22"/>
        </w:rPr>
      </w:pPr>
      <w:r w:rsidRPr="00932966">
        <w:rPr>
          <w:rFonts w:ascii="Times New Roman" w:hAnsi="Times New Roman" w:cs="Times New Roman"/>
          <w:sz w:val="22"/>
        </w:rPr>
        <w:t xml:space="preserve">“In a sense, we always say we are a finance-based investor, which basically means that any investment it has to stack up financially first, before we look at anything else. And </w:t>
      </w:r>
      <w:r w:rsidRPr="00932966">
        <w:rPr>
          <w:rFonts w:ascii="Times New Roman" w:hAnsi="Times New Roman" w:cs="Times New Roman"/>
          <w:sz w:val="22"/>
        </w:rPr>
        <w:lastRenderedPageBreak/>
        <w:t>I think the impact of the investment itself is sort of an overlay of what we think is a sound financial investment. So the same applies to the green bond that, if we really think it’s a bad investment financially we wouldn’t invest in it.”</w:t>
      </w:r>
    </w:p>
    <w:p w14:paraId="2EACD61F" w14:textId="77777777" w:rsidR="002F2AC2" w:rsidRPr="001709E6" w:rsidRDefault="002F2AC2" w:rsidP="002F2AC2">
      <w:pPr>
        <w:spacing w:line="360" w:lineRule="auto"/>
        <w:jc w:val="both"/>
        <w:rPr>
          <w:rFonts w:ascii="Times New Roman" w:hAnsi="Times New Roman" w:cs="Times New Roman"/>
          <w:i/>
        </w:rPr>
      </w:pPr>
    </w:p>
    <w:p w14:paraId="379F2593" w14:textId="77777777" w:rsidR="002F2AC2" w:rsidRPr="001709E6" w:rsidRDefault="002F2AC2" w:rsidP="002F2AC2">
      <w:pPr>
        <w:spacing w:line="360" w:lineRule="auto"/>
        <w:jc w:val="both"/>
        <w:rPr>
          <w:rFonts w:ascii="Times New Roman" w:hAnsi="Times New Roman" w:cs="Times New Roman"/>
        </w:rPr>
      </w:pPr>
      <w:r w:rsidRPr="001709E6">
        <w:rPr>
          <w:rFonts w:ascii="Times New Roman" w:hAnsi="Times New Roman" w:cs="Times New Roman"/>
        </w:rPr>
        <w:t>From an issuer’s perspective, some respondents noted the attraction of issuing a green bond was to diversify their investor base, to include investors who had not previously bought a bond issued by them. This was particularly important for larger, more frequent issuers of bonds. A representative comment would be:</w:t>
      </w:r>
    </w:p>
    <w:p w14:paraId="6F7148B9" w14:textId="77777777" w:rsidR="002F2AC2" w:rsidRPr="001709E6" w:rsidRDefault="002F2AC2" w:rsidP="002F2AC2">
      <w:pPr>
        <w:spacing w:line="360" w:lineRule="auto"/>
        <w:jc w:val="both"/>
        <w:rPr>
          <w:rFonts w:ascii="Times New Roman" w:hAnsi="Times New Roman" w:cs="Times New Roman"/>
          <w:i/>
        </w:rPr>
      </w:pPr>
    </w:p>
    <w:p w14:paraId="67FFD69E" w14:textId="77777777" w:rsidR="002F2AC2" w:rsidRPr="00932966" w:rsidRDefault="002F2AC2" w:rsidP="002F2AC2">
      <w:pPr>
        <w:spacing w:line="360" w:lineRule="auto"/>
        <w:ind w:left="720"/>
        <w:jc w:val="both"/>
        <w:rPr>
          <w:rFonts w:ascii="Times New Roman" w:hAnsi="Times New Roman" w:cs="Times New Roman"/>
          <w:sz w:val="22"/>
        </w:rPr>
      </w:pPr>
      <w:r w:rsidRPr="00932966">
        <w:rPr>
          <w:rFonts w:ascii="Times New Roman" w:hAnsi="Times New Roman" w:cs="Times New Roman"/>
          <w:sz w:val="22"/>
        </w:rPr>
        <w:t>“The second point was to diversify investor base, and that was the first time… we are one of the largest corporate issuers globally, investor diversification is a real issue for us, and we need to be able to keep issuing at good conditions and so we can’t afford to undermine our financing conditions because a part of the credit investors, some investors have reached the limit of exposure to [us] so we need to be able to reach out to a wider range of investors, and that was a success in that regard.”</w:t>
      </w:r>
    </w:p>
    <w:p w14:paraId="5CD95D83" w14:textId="77777777" w:rsidR="002F2AC2" w:rsidRPr="001709E6" w:rsidRDefault="002F2AC2" w:rsidP="002F2AC2">
      <w:pPr>
        <w:spacing w:line="360" w:lineRule="auto"/>
        <w:jc w:val="both"/>
        <w:rPr>
          <w:rFonts w:ascii="Times New Roman" w:hAnsi="Times New Roman" w:cs="Times New Roman"/>
        </w:rPr>
      </w:pPr>
    </w:p>
    <w:p w14:paraId="19E55CEF" w14:textId="77777777" w:rsidR="002F2AC2" w:rsidRPr="00455889" w:rsidRDefault="002F2AC2" w:rsidP="002F2AC2">
      <w:pPr>
        <w:rPr>
          <w:u w:val="single"/>
        </w:rPr>
      </w:pPr>
      <w:r w:rsidRPr="00455889">
        <w:rPr>
          <w:u w:val="single"/>
        </w:rPr>
        <w:t>Environmentally driven</w:t>
      </w:r>
    </w:p>
    <w:p w14:paraId="216EAFBE" w14:textId="7E5FBF7C" w:rsidR="002F2AC2" w:rsidRDefault="002F2AC2" w:rsidP="002F2AC2">
      <w:pPr>
        <w:spacing w:line="360" w:lineRule="auto"/>
        <w:jc w:val="both"/>
        <w:rPr>
          <w:rFonts w:ascii="Times New Roman" w:hAnsi="Times New Roman" w:cs="Times New Roman"/>
        </w:rPr>
      </w:pPr>
      <w:r w:rsidRPr="001709E6">
        <w:rPr>
          <w:rFonts w:ascii="Times New Roman" w:hAnsi="Times New Roman" w:cs="Times New Roman"/>
        </w:rPr>
        <w:t>There were some respondents (3 out of 15) who emphasised the environmental outcomes of green bonds in describing their rationale for participating in the green bond market. One respondent explained that they were participating in a green bond issuance “just because we were supportive of the environmental objectives”, though this was qualified by the secondary reason that it was “fairly priced for an investment grade green bond”.</w:t>
      </w:r>
    </w:p>
    <w:p w14:paraId="3A41F40E" w14:textId="77777777" w:rsidR="002F2AC2" w:rsidRPr="002F2AC2" w:rsidRDefault="002F2AC2" w:rsidP="002F2AC2">
      <w:pPr>
        <w:spacing w:line="360" w:lineRule="auto"/>
        <w:jc w:val="both"/>
        <w:rPr>
          <w:rFonts w:ascii="Times New Roman" w:hAnsi="Times New Roman" w:cs="Times New Roman"/>
        </w:rPr>
      </w:pPr>
    </w:p>
    <w:p w14:paraId="6E0C682D" w14:textId="77777777" w:rsidR="002F2AC2" w:rsidRPr="001709E6" w:rsidRDefault="002F2AC2" w:rsidP="002F2AC2">
      <w:pPr>
        <w:pStyle w:val="Heading2"/>
      </w:pPr>
      <w:bookmarkStart w:id="40" w:name="_Toc434235767"/>
      <w:r w:rsidRPr="001709E6">
        <w:t>Role of accreditation</w:t>
      </w:r>
      <w:bookmarkEnd w:id="40"/>
    </w:p>
    <w:p w14:paraId="6D057218" w14:textId="77777777" w:rsidR="002F2AC2" w:rsidRPr="00455889" w:rsidRDefault="002F2AC2" w:rsidP="002F2AC2">
      <w:pPr>
        <w:rPr>
          <w:u w:val="single"/>
        </w:rPr>
      </w:pPr>
      <w:r w:rsidRPr="00455889">
        <w:rPr>
          <w:u w:val="single"/>
        </w:rPr>
        <w:t>Green Bond Principles</w:t>
      </w:r>
    </w:p>
    <w:p w14:paraId="04F6E45B" w14:textId="566D046A" w:rsidR="002F2AC2" w:rsidRPr="001709E6" w:rsidRDefault="002F2AC2" w:rsidP="002F2AC2">
      <w:pPr>
        <w:spacing w:line="360" w:lineRule="auto"/>
        <w:jc w:val="both"/>
        <w:rPr>
          <w:rFonts w:ascii="Times New Roman" w:hAnsi="Times New Roman" w:cs="Times New Roman"/>
        </w:rPr>
      </w:pPr>
      <w:r w:rsidRPr="001709E6">
        <w:rPr>
          <w:rFonts w:ascii="Times New Roman" w:hAnsi="Times New Roman" w:cs="Times New Roman"/>
        </w:rPr>
        <w:t xml:space="preserve">The recurring theme that emerged from the data was that respondents felt that the Green Bond Principles </w:t>
      </w:r>
      <w:r w:rsidR="00577166">
        <w:rPr>
          <w:rFonts w:ascii="Times New Roman" w:hAnsi="Times New Roman" w:cs="Times New Roman"/>
        </w:rPr>
        <w:t xml:space="preserve">(GBP) </w:t>
      </w:r>
      <w:r w:rsidRPr="001709E6">
        <w:rPr>
          <w:rFonts w:ascii="Times New Roman" w:hAnsi="Times New Roman" w:cs="Times New Roman"/>
        </w:rPr>
        <w:t xml:space="preserve">provided a framework and encouraged transparency, creating a consistency that was understood by both investors and issuers but didn’t provide any guidance on the types of projects that should be included as ‘green’. A number of the interviewees were from organisations that had an input into writing of the </w:t>
      </w:r>
      <w:r w:rsidR="00577166">
        <w:rPr>
          <w:rFonts w:ascii="Times New Roman" w:hAnsi="Times New Roman" w:cs="Times New Roman"/>
        </w:rPr>
        <w:t>GBPs</w:t>
      </w:r>
      <w:r w:rsidRPr="001709E6">
        <w:rPr>
          <w:rFonts w:ascii="Times New Roman" w:hAnsi="Times New Roman" w:cs="Times New Roman"/>
        </w:rPr>
        <w:t>. Comments included:</w:t>
      </w:r>
    </w:p>
    <w:p w14:paraId="0EA31E40" w14:textId="77777777" w:rsidR="002F2AC2" w:rsidRPr="001709E6" w:rsidRDefault="002F2AC2" w:rsidP="002F2AC2">
      <w:pPr>
        <w:spacing w:line="360" w:lineRule="auto"/>
        <w:jc w:val="both"/>
        <w:rPr>
          <w:rFonts w:ascii="Times New Roman" w:hAnsi="Times New Roman" w:cs="Times New Roman"/>
          <w:i/>
        </w:rPr>
      </w:pPr>
    </w:p>
    <w:p w14:paraId="22CC30A7" w14:textId="74C00A20" w:rsidR="002F2AC2" w:rsidRPr="00932966" w:rsidRDefault="002F2AC2" w:rsidP="002F2AC2">
      <w:pPr>
        <w:spacing w:line="360" w:lineRule="auto"/>
        <w:ind w:left="720"/>
        <w:jc w:val="both"/>
        <w:rPr>
          <w:rFonts w:ascii="Times New Roman" w:hAnsi="Times New Roman" w:cs="Times New Roman"/>
          <w:sz w:val="22"/>
        </w:rPr>
      </w:pPr>
      <w:r w:rsidRPr="00932966">
        <w:rPr>
          <w:rFonts w:ascii="Times New Roman" w:hAnsi="Times New Roman" w:cs="Times New Roman"/>
          <w:sz w:val="22"/>
        </w:rPr>
        <w:t>“I think</w:t>
      </w:r>
      <w:r w:rsidR="007A5E34">
        <w:rPr>
          <w:rFonts w:ascii="Times New Roman" w:hAnsi="Times New Roman" w:cs="Times New Roman"/>
          <w:sz w:val="22"/>
        </w:rPr>
        <w:t xml:space="preserve"> that’s the way that we look at it</w:t>
      </w:r>
      <w:r w:rsidRPr="00932966">
        <w:rPr>
          <w:rFonts w:ascii="Times New Roman" w:hAnsi="Times New Roman" w:cs="Times New Roman"/>
          <w:sz w:val="22"/>
        </w:rPr>
        <w:t xml:space="preserve">, it’s helpful for us to screen out opportunities that we haven’t done enough of these bonds to do a review of the ultimate underlying </w:t>
      </w:r>
      <w:r w:rsidRPr="00932966">
        <w:rPr>
          <w:rFonts w:ascii="Times New Roman" w:hAnsi="Times New Roman" w:cs="Times New Roman"/>
          <w:sz w:val="22"/>
        </w:rPr>
        <w:lastRenderedPageBreak/>
        <w:t>projects that end up being invested in and see how that would measure the impact, the actual impact and therefore make a conclusion whether this is achieving what it is supposed to. But I think it helps us to achieve the environmental objectives more likely than if it was just a normal bond.”</w:t>
      </w:r>
    </w:p>
    <w:p w14:paraId="0E734160" w14:textId="77777777" w:rsidR="002F2AC2" w:rsidRPr="00932966" w:rsidRDefault="002F2AC2" w:rsidP="002F2AC2">
      <w:pPr>
        <w:spacing w:line="360" w:lineRule="auto"/>
        <w:jc w:val="both"/>
        <w:rPr>
          <w:rFonts w:ascii="Times New Roman" w:hAnsi="Times New Roman" w:cs="Times New Roman"/>
          <w:i/>
          <w:sz w:val="22"/>
        </w:rPr>
      </w:pPr>
    </w:p>
    <w:p w14:paraId="769FB705" w14:textId="77777777" w:rsidR="002F2AC2" w:rsidRPr="00932966" w:rsidRDefault="002F2AC2" w:rsidP="002F2AC2">
      <w:pPr>
        <w:spacing w:line="360" w:lineRule="auto"/>
        <w:ind w:left="720"/>
        <w:jc w:val="both"/>
        <w:rPr>
          <w:rFonts w:ascii="Times New Roman" w:hAnsi="Times New Roman" w:cs="Times New Roman"/>
          <w:sz w:val="22"/>
        </w:rPr>
      </w:pPr>
      <w:r w:rsidRPr="00932966">
        <w:rPr>
          <w:rFonts w:ascii="Times New Roman" w:hAnsi="Times New Roman" w:cs="Times New Roman"/>
          <w:sz w:val="22"/>
        </w:rPr>
        <w:t>“information disclosure and transparency in that regard is very important and that’s one of the things that is promoted under the Green Bond Principles, is to be as transparent as possible, and the type of investment that you are going to finance, how you are going to manage the money, how you are going to report on the dispersion of the proceeds.”</w:t>
      </w:r>
    </w:p>
    <w:p w14:paraId="683D2F07" w14:textId="77777777" w:rsidR="002F2AC2" w:rsidRPr="001709E6" w:rsidRDefault="002F2AC2" w:rsidP="002F2AC2">
      <w:pPr>
        <w:spacing w:line="360" w:lineRule="auto"/>
        <w:ind w:left="720"/>
        <w:jc w:val="both"/>
        <w:rPr>
          <w:rFonts w:ascii="Times New Roman" w:hAnsi="Times New Roman" w:cs="Times New Roman"/>
          <w:i/>
        </w:rPr>
      </w:pPr>
    </w:p>
    <w:p w14:paraId="0E421542" w14:textId="0D68C7B6" w:rsidR="002F2AC2" w:rsidRPr="001709E6" w:rsidRDefault="002F2AC2" w:rsidP="002F2AC2">
      <w:pPr>
        <w:spacing w:line="360" w:lineRule="auto"/>
        <w:jc w:val="both"/>
        <w:rPr>
          <w:rFonts w:ascii="Times New Roman" w:hAnsi="Times New Roman" w:cs="Times New Roman"/>
        </w:rPr>
      </w:pPr>
      <w:r w:rsidRPr="001709E6">
        <w:rPr>
          <w:rFonts w:ascii="Times New Roman" w:hAnsi="Times New Roman" w:cs="Times New Roman"/>
        </w:rPr>
        <w:t xml:space="preserve">However, some market participants felt that the </w:t>
      </w:r>
      <w:r w:rsidR="00577166">
        <w:rPr>
          <w:rFonts w:ascii="Times New Roman" w:hAnsi="Times New Roman" w:cs="Times New Roman"/>
        </w:rPr>
        <w:t>GBPs</w:t>
      </w:r>
      <w:r w:rsidRPr="001709E6">
        <w:rPr>
          <w:rFonts w:ascii="Times New Roman" w:hAnsi="Times New Roman" w:cs="Times New Roman"/>
        </w:rPr>
        <w:t xml:space="preserve"> were open too much to interpretation and applied too liberally. One investor articulated these concerns:</w:t>
      </w:r>
    </w:p>
    <w:p w14:paraId="1836462B" w14:textId="77777777" w:rsidR="002F2AC2" w:rsidRPr="001709E6" w:rsidRDefault="002F2AC2" w:rsidP="002F2AC2">
      <w:pPr>
        <w:spacing w:line="360" w:lineRule="auto"/>
        <w:jc w:val="both"/>
        <w:rPr>
          <w:rFonts w:ascii="Times New Roman" w:hAnsi="Times New Roman" w:cs="Times New Roman"/>
        </w:rPr>
      </w:pPr>
    </w:p>
    <w:p w14:paraId="752E9425" w14:textId="3B72FD43" w:rsidR="002F2AC2" w:rsidRPr="00932966" w:rsidRDefault="002F2AC2" w:rsidP="002F2AC2">
      <w:pPr>
        <w:spacing w:line="360" w:lineRule="auto"/>
        <w:ind w:left="720"/>
        <w:jc w:val="both"/>
        <w:rPr>
          <w:rFonts w:ascii="Times New Roman" w:hAnsi="Times New Roman" w:cs="Times New Roman"/>
          <w:i/>
          <w:sz w:val="22"/>
        </w:rPr>
      </w:pPr>
      <w:r w:rsidRPr="00932966">
        <w:rPr>
          <w:rFonts w:ascii="Times New Roman" w:hAnsi="Times New Roman" w:cs="Times New Roman"/>
          <w:iCs/>
          <w:sz w:val="22"/>
        </w:rPr>
        <w:t>“I would say there are probably four types of weakness. But one of them is where we th</w:t>
      </w:r>
      <w:r w:rsidR="009F501A">
        <w:rPr>
          <w:rFonts w:ascii="Times New Roman" w:hAnsi="Times New Roman" w:cs="Times New Roman"/>
          <w:iCs/>
          <w:sz w:val="22"/>
        </w:rPr>
        <w:t>ink that it’s really where the Green Bond P</w:t>
      </w:r>
      <w:r w:rsidRPr="00932966">
        <w:rPr>
          <w:rFonts w:ascii="Times New Roman" w:hAnsi="Times New Roman" w:cs="Times New Roman"/>
          <w:iCs/>
          <w:sz w:val="22"/>
        </w:rPr>
        <w:t>rinciples have been interpreted too loosely, and the issuer has got a second party opinion to say ‘this</w:t>
      </w:r>
      <w:r w:rsidR="009F501A">
        <w:rPr>
          <w:rFonts w:ascii="Times New Roman" w:hAnsi="Times New Roman" w:cs="Times New Roman"/>
          <w:iCs/>
          <w:sz w:val="22"/>
        </w:rPr>
        <w:t xml:space="preserve"> issue is broadly in line with Green Bond P</w:t>
      </w:r>
      <w:r w:rsidRPr="00932966">
        <w:rPr>
          <w:rFonts w:ascii="Times New Roman" w:hAnsi="Times New Roman" w:cs="Times New Roman"/>
          <w:iCs/>
          <w:sz w:val="22"/>
        </w:rPr>
        <w:t>rinciples’. It happened once before with an issuer, about two to three months ago, and we are very disappointed to see it because the company we considered was quite a green company. But they came with a bond that was not linked to any project and there was no annual reporting at all. So for us that was not a green bond, it certainly wasn’t eligible for investment as a green bond for us, and we considered it to be the market a pure play, so that company only really did, had green activity, so it was green in that sense, but the bond issue wasn’t a green bond because it wasn’t linked to any project and any reporting. But we were disappointed because one of the second party opinion providers did actually produce an opinion on this bond, and said it was a green bond, so we were disappointed in that.”</w:t>
      </w:r>
    </w:p>
    <w:p w14:paraId="16F635F2" w14:textId="77777777" w:rsidR="002F2AC2" w:rsidRPr="001709E6" w:rsidRDefault="002F2AC2" w:rsidP="002F2AC2">
      <w:pPr>
        <w:spacing w:line="360" w:lineRule="auto"/>
        <w:jc w:val="both"/>
        <w:rPr>
          <w:rFonts w:ascii="Times New Roman" w:hAnsi="Times New Roman" w:cs="Times New Roman"/>
        </w:rPr>
      </w:pPr>
    </w:p>
    <w:p w14:paraId="7E804AF8" w14:textId="77777777" w:rsidR="002F2AC2" w:rsidRPr="001709E6" w:rsidRDefault="002F2AC2" w:rsidP="002F2AC2">
      <w:pPr>
        <w:spacing w:line="360" w:lineRule="auto"/>
        <w:jc w:val="both"/>
        <w:rPr>
          <w:rFonts w:ascii="Times New Roman" w:hAnsi="Times New Roman" w:cs="Times New Roman"/>
        </w:rPr>
      </w:pPr>
      <w:r w:rsidRPr="001709E6">
        <w:rPr>
          <w:rFonts w:ascii="Times New Roman" w:hAnsi="Times New Roman" w:cs="Times New Roman"/>
        </w:rPr>
        <w:t>Similar views were expressed by another issuer, who also reinforced the open interpretation of the GBP as a non-regulatory framework:</w:t>
      </w:r>
    </w:p>
    <w:p w14:paraId="1AC905EE" w14:textId="77777777" w:rsidR="002F2AC2" w:rsidRPr="001709E6" w:rsidRDefault="002F2AC2" w:rsidP="002F2AC2">
      <w:pPr>
        <w:spacing w:line="360" w:lineRule="auto"/>
        <w:jc w:val="both"/>
        <w:rPr>
          <w:rFonts w:ascii="Times New Roman" w:hAnsi="Times New Roman" w:cs="Times New Roman"/>
        </w:rPr>
      </w:pPr>
    </w:p>
    <w:p w14:paraId="2CF53C6D" w14:textId="77777777" w:rsidR="002F2AC2" w:rsidRPr="00932966" w:rsidRDefault="002F2AC2" w:rsidP="002F2AC2">
      <w:pPr>
        <w:spacing w:line="360" w:lineRule="auto"/>
        <w:ind w:left="720"/>
        <w:jc w:val="both"/>
        <w:rPr>
          <w:rFonts w:ascii="Times New Roman" w:hAnsi="Times New Roman" w:cs="Times New Roman"/>
          <w:sz w:val="22"/>
        </w:rPr>
      </w:pPr>
      <w:r w:rsidRPr="00932966">
        <w:rPr>
          <w:rFonts w:ascii="Times New Roman" w:hAnsi="Times New Roman" w:cs="Times New Roman"/>
          <w:iCs/>
          <w:sz w:val="22"/>
        </w:rPr>
        <w:t xml:space="preserve">“Whereas the Green Bond Principles is ‘voluntary’ in inverted commas, process guidelines, so there is no black and white minimum benchmark you have to, you must do in order to verify, against the Green Bond Principles you could so, oh I’ll invest in coal and just state it theoretically that that would be eligible for verification under the Green Bond Principles.” </w:t>
      </w:r>
      <w:r w:rsidRPr="00932966">
        <w:rPr>
          <w:rFonts w:ascii="Times New Roman" w:hAnsi="Times New Roman" w:cs="Times New Roman"/>
          <w:sz w:val="22"/>
        </w:rPr>
        <w:t xml:space="preserve"> </w:t>
      </w:r>
    </w:p>
    <w:p w14:paraId="571BE794" w14:textId="77777777" w:rsidR="002F2AC2" w:rsidRPr="001709E6" w:rsidRDefault="002F2AC2" w:rsidP="002F2AC2">
      <w:pPr>
        <w:spacing w:line="360" w:lineRule="auto"/>
        <w:jc w:val="both"/>
        <w:rPr>
          <w:rFonts w:ascii="Times New Roman" w:hAnsi="Times New Roman" w:cs="Times New Roman"/>
          <w:i/>
        </w:rPr>
      </w:pPr>
    </w:p>
    <w:p w14:paraId="64900BA1" w14:textId="77777777" w:rsidR="002F2AC2" w:rsidRPr="001709E6" w:rsidRDefault="002F2AC2" w:rsidP="002F2AC2">
      <w:pPr>
        <w:spacing w:line="360" w:lineRule="auto"/>
        <w:jc w:val="both"/>
        <w:rPr>
          <w:rFonts w:ascii="Times New Roman" w:hAnsi="Times New Roman" w:cs="Times New Roman"/>
        </w:rPr>
      </w:pPr>
      <w:r w:rsidRPr="001709E6">
        <w:rPr>
          <w:rFonts w:ascii="Times New Roman" w:hAnsi="Times New Roman" w:cs="Times New Roman"/>
        </w:rPr>
        <w:lastRenderedPageBreak/>
        <w:t xml:space="preserve">The role of an independent review in the GBP process was highlighted in many of the responses. Many respondents said that without the independent review they would not be as comfortable with the green bond issue. One issuer explained: </w:t>
      </w:r>
    </w:p>
    <w:p w14:paraId="051B0ACA" w14:textId="77777777" w:rsidR="002F2AC2" w:rsidRPr="001709E6" w:rsidRDefault="002F2AC2" w:rsidP="002F2AC2">
      <w:pPr>
        <w:spacing w:line="360" w:lineRule="auto"/>
        <w:jc w:val="both"/>
        <w:rPr>
          <w:rFonts w:ascii="Times New Roman" w:hAnsi="Times New Roman" w:cs="Times New Roman"/>
          <w:i/>
        </w:rPr>
      </w:pPr>
    </w:p>
    <w:p w14:paraId="79799F0D" w14:textId="77777777" w:rsidR="002F2AC2" w:rsidRPr="00932966" w:rsidRDefault="002F2AC2" w:rsidP="002F2AC2">
      <w:pPr>
        <w:spacing w:line="360" w:lineRule="auto"/>
        <w:ind w:left="720"/>
        <w:jc w:val="both"/>
        <w:rPr>
          <w:rFonts w:ascii="Times New Roman" w:hAnsi="Times New Roman" w:cs="Times New Roman"/>
          <w:sz w:val="22"/>
        </w:rPr>
      </w:pPr>
      <w:r w:rsidRPr="00932966">
        <w:rPr>
          <w:rFonts w:ascii="Times New Roman" w:hAnsi="Times New Roman" w:cs="Times New Roman"/>
          <w:sz w:val="22"/>
        </w:rPr>
        <w:t>“We would not be as comfortable if it did not have a second opinion, and we would probably default to our view of the issuer, in terms of their environmental track record and commitment to environmental sustainability.”</w:t>
      </w:r>
    </w:p>
    <w:p w14:paraId="49D7B45A" w14:textId="77777777" w:rsidR="002F2AC2" w:rsidRPr="001709E6" w:rsidRDefault="002F2AC2" w:rsidP="002F2AC2">
      <w:pPr>
        <w:spacing w:line="360" w:lineRule="auto"/>
        <w:jc w:val="both"/>
        <w:rPr>
          <w:rFonts w:ascii="Times New Roman" w:hAnsi="Times New Roman" w:cs="Times New Roman"/>
          <w:i/>
        </w:rPr>
      </w:pPr>
    </w:p>
    <w:p w14:paraId="732EB9A2" w14:textId="77777777" w:rsidR="002F2AC2" w:rsidRPr="001709E6" w:rsidRDefault="002F2AC2" w:rsidP="002F2AC2">
      <w:pPr>
        <w:spacing w:line="360" w:lineRule="auto"/>
        <w:jc w:val="both"/>
        <w:rPr>
          <w:rFonts w:ascii="Times New Roman" w:hAnsi="Times New Roman" w:cs="Times New Roman"/>
        </w:rPr>
      </w:pPr>
      <w:r w:rsidRPr="001709E6">
        <w:rPr>
          <w:rFonts w:ascii="Times New Roman" w:hAnsi="Times New Roman" w:cs="Times New Roman"/>
        </w:rPr>
        <w:t>Others, however, felt that the independent review was an opinion on the framework of the green bond, and that investors, particularly less sophisticated retail investors, might place too much emphasis on these reviews. As one respondent noted:</w:t>
      </w:r>
    </w:p>
    <w:p w14:paraId="62946CFE" w14:textId="77777777" w:rsidR="002F2AC2" w:rsidRPr="001709E6" w:rsidRDefault="002F2AC2" w:rsidP="002F2AC2">
      <w:pPr>
        <w:spacing w:line="360" w:lineRule="auto"/>
        <w:jc w:val="both"/>
        <w:rPr>
          <w:rFonts w:ascii="Times New Roman" w:hAnsi="Times New Roman" w:cs="Times New Roman"/>
        </w:rPr>
      </w:pPr>
    </w:p>
    <w:p w14:paraId="732630E6" w14:textId="77777777" w:rsidR="002F2AC2" w:rsidRPr="00932966" w:rsidRDefault="002F2AC2" w:rsidP="002F2AC2">
      <w:pPr>
        <w:spacing w:line="360" w:lineRule="auto"/>
        <w:ind w:left="720"/>
        <w:jc w:val="both"/>
        <w:rPr>
          <w:rFonts w:ascii="Times New Roman" w:hAnsi="Times New Roman" w:cs="Times New Roman"/>
          <w:sz w:val="22"/>
        </w:rPr>
      </w:pPr>
      <w:r w:rsidRPr="00932966">
        <w:rPr>
          <w:rFonts w:ascii="Times New Roman" w:hAnsi="Times New Roman" w:cs="Times New Roman"/>
          <w:sz w:val="22"/>
        </w:rPr>
        <w:t>“Well I think when you understand what it is – it’s an opinion on your green bond framework, nothing more, nothing less, so we’re pretty realistic on what that is. Whether investors give that more weight than it deserves is kind of hard to say. I think it’s used in the market place people seem to rely on at least someone.”</w:t>
      </w:r>
    </w:p>
    <w:p w14:paraId="1B2EE596" w14:textId="77777777" w:rsidR="002F2AC2" w:rsidRPr="001709E6" w:rsidRDefault="002F2AC2" w:rsidP="002F2AC2">
      <w:pPr>
        <w:spacing w:line="360" w:lineRule="auto"/>
        <w:jc w:val="both"/>
        <w:rPr>
          <w:rFonts w:ascii="Times New Roman" w:hAnsi="Times New Roman" w:cs="Times New Roman"/>
        </w:rPr>
      </w:pPr>
    </w:p>
    <w:p w14:paraId="712A730C" w14:textId="77777777" w:rsidR="002F2AC2" w:rsidRPr="001709E6" w:rsidRDefault="002F2AC2" w:rsidP="002F2AC2">
      <w:pPr>
        <w:spacing w:line="360" w:lineRule="auto"/>
        <w:jc w:val="both"/>
        <w:rPr>
          <w:rFonts w:ascii="Times New Roman" w:hAnsi="Times New Roman" w:cs="Times New Roman"/>
        </w:rPr>
      </w:pPr>
      <w:r w:rsidRPr="001709E6">
        <w:rPr>
          <w:rFonts w:ascii="Times New Roman" w:hAnsi="Times New Roman" w:cs="Times New Roman"/>
        </w:rPr>
        <w:t>Many of the respondents (11 out of 15 interviewees) emphasised transparency, in terms of auditing use of proceeds, as important to negate claims of ‘greenwashing’. ‘Greenwashing’ was explained by one respondent as, “an issuer raises money for something that they say is green…you find out later that they didn’t use it for something that is really green, or what they said they would use it for”. The solution to this was transparency: “as long as the issuer is transparent on what they will be using the funds for, and you can trust the governance of the issuer to use it for the intended purposes, that shouldn’t be too much of a risk”. Some respondents noted their own internal expertise to assess the environmental credentials of the investment, as one investor described it, “to peel back the onion to see what you are investing in.”</w:t>
      </w:r>
    </w:p>
    <w:p w14:paraId="048C7F1C" w14:textId="77777777" w:rsidR="002F2AC2" w:rsidRPr="001709E6" w:rsidRDefault="002F2AC2" w:rsidP="002F2AC2">
      <w:pPr>
        <w:spacing w:line="360" w:lineRule="auto"/>
        <w:jc w:val="both"/>
        <w:rPr>
          <w:rFonts w:ascii="Times New Roman" w:hAnsi="Times New Roman" w:cs="Times New Roman"/>
        </w:rPr>
      </w:pPr>
    </w:p>
    <w:p w14:paraId="1CF51071" w14:textId="77777777" w:rsidR="002F2AC2" w:rsidRPr="00455889" w:rsidRDefault="002F2AC2" w:rsidP="002F2AC2">
      <w:pPr>
        <w:rPr>
          <w:u w:val="single"/>
        </w:rPr>
      </w:pPr>
      <w:r w:rsidRPr="00455889">
        <w:rPr>
          <w:u w:val="single"/>
        </w:rPr>
        <w:t>Certification</w:t>
      </w:r>
    </w:p>
    <w:p w14:paraId="45EA0731" w14:textId="77777777" w:rsidR="005F6784" w:rsidRDefault="002F2AC2" w:rsidP="005F6784">
      <w:pPr>
        <w:spacing w:line="360" w:lineRule="auto"/>
        <w:jc w:val="both"/>
        <w:rPr>
          <w:rFonts w:ascii="Times New Roman" w:hAnsi="Times New Roman" w:cs="Times New Roman"/>
        </w:rPr>
      </w:pPr>
      <w:r w:rsidRPr="001709E6">
        <w:rPr>
          <w:rFonts w:ascii="Times New Roman" w:hAnsi="Times New Roman" w:cs="Times New Roman"/>
        </w:rPr>
        <w:t>Certification through the Climate Bond Initiative‘s Climate Bond Standard</w:t>
      </w:r>
      <w:r w:rsidR="004D1A3F">
        <w:rPr>
          <w:rFonts w:ascii="Times New Roman" w:hAnsi="Times New Roman" w:cs="Times New Roman"/>
        </w:rPr>
        <w:t xml:space="preserve"> (CBS)</w:t>
      </w:r>
      <w:r w:rsidRPr="001709E6">
        <w:rPr>
          <w:rFonts w:ascii="Times New Roman" w:hAnsi="Times New Roman" w:cs="Times New Roman"/>
        </w:rPr>
        <w:t xml:space="preserve"> is a recent innovation within the green bond market, and this might explain why not many respondents (3 out of 15) referred to it in the interviews. Respondents noted that certification had high applicability to corporate issuers in addressing risk mitigation and also played a role in the wider application of the market. One investor explained:</w:t>
      </w:r>
    </w:p>
    <w:p w14:paraId="7E373442" w14:textId="77777777" w:rsidR="00210AA8" w:rsidRDefault="00210AA8" w:rsidP="005F6784">
      <w:pPr>
        <w:spacing w:line="360" w:lineRule="auto"/>
        <w:ind w:left="720"/>
        <w:rPr>
          <w:rFonts w:ascii="Times New Roman" w:hAnsi="Times New Roman" w:cs="Times New Roman"/>
        </w:rPr>
      </w:pPr>
    </w:p>
    <w:p w14:paraId="158AABEF" w14:textId="44C96BBE" w:rsidR="002F2AC2" w:rsidRPr="00932966" w:rsidRDefault="00210AA8" w:rsidP="005F6784">
      <w:pPr>
        <w:spacing w:line="360" w:lineRule="auto"/>
        <w:ind w:left="720"/>
        <w:rPr>
          <w:rFonts w:ascii="Times New Roman" w:hAnsi="Times New Roman" w:cs="Times New Roman"/>
          <w:sz w:val="22"/>
        </w:rPr>
      </w:pPr>
      <w:r w:rsidRPr="00932966">
        <w:rPr>
          <w:rFonts w:ascii="Times New Roman" w:hAnsi="Times New Roman" w:cs="Times New Roman"/>
          <w:sz w:val="22"/>
        </w:rPr>
        <w:t xml:space="preserve"> </w:t>
      </w:r>
      <w:r w:rsidR="002F2AC2" w:rsidRPr="00932966">
        <w:rPr>
          <w:rFonts w:ascii="Times New Roman" w:hAnsi="Times New Roman" w:cs="Times New Roman"/>
          <w:sz w:val="22"/>
        </w:rPr>
        <w:t>“But do I think the certification piece overall is a good thing? I think it just gives people something to point to, and you will find it will make it easier for the marginal investor, who doesn’t have all the resources to do the analysis themselves, to get involved.”</w:t>
      </w:r>
    </w:p>
    <w:p w14:paraId="03F2B224" w14:textId="77777777" w:rsidR="002F2AC2" w:rsidRPr="001709E6" w:rsidRDefault="002F2AC2" w:rsidP="002F2AC2">
      <w:pPr>
        <w:spacing w:line="360" w:lineRule="auto"/>
        <w:jc w:val="both"/>
        <w:rPr>
          <w:rFonts w:ascii="Times New Roman" w:hAnsi="Times New Roman" w:cs="Times New Roman"/>
        </w:rPr>
      </w:pPr>
    </w:p>
    <w:p w14:paraId="10A8B90B" w14:textId="77777777" w:rsidR="002F2AC2" w:rsidRPr="00455889" w:rsidRDefault="002F2AC2" w:rsidP="002F2AC2">
      <w:pPr>
        <w:rPr>
          <w:u w:val="single"/>
        </w:rPr>
      </w:pPr>
      <w:r w:rsidRPr="00455889">
        <w:rPr>
          <w:u w:val="single"/>
        </w:rPr>
        <w:t>Awareness raising</w:t>
      </w:r>
    </w:p>
    <w:p w14:paraId="6C0BDB0F" w14:textId="33CF83AF" w:rsidR="002F2AC2" w:rsidRDefault="002F2AC2" w:rsidP="002F2AC2">
      <w:pPr>
        <w:spacing w:line="360" w:lineRule="auto"/>
        <w:rPr>
          <w:rFonts w:ascii="Times New Roman" w:hAnsi="Times New Roman" w:cs="Times New Roman"/>
        </w:rPr>
      </w:pPr>
      <w:r w:rsidRPr="002F2AC2">
        <w:rPr>
          <w:rFonts w:ascii="Times New Roman" w:hAnsi="Times New Roman" w:cs="Times New Roman"/>
        </w:rPr>
        <w:t>Finally, two of the 15 respondents noted that accreditation forced internal collaboration within the company, between the finance and sustainability departments as well as developing positive engagement with external stakeholders.</w:t>
      </w:r>
    </w:p>
    <w:p w14:paraId="3AFB9C41" w14:textId="77777777" w:rsidR="002F2AC2" w:rsidRDefault="002F2AC2" w:rsidP="002F2AC2"/>
    <w:p w14:paraId="5AD4B0A3" w14:textId="77777777" w:rsidR="002F2AC2" w:rsidRPr="001709E6" w:rsidRDefault="002F2AC2" w:rsidP="002F2AC2">
      <w:pPr>
        <w:pStyle w:val="Heading2"/>
      </w:pPr>
      <w:bookmarkStart w:id="41" w:name="_Toc434235768"/>
      <w:r w:rsidRPr="001709E6">
        <w:t>Green bond weakness: Additionality</w:t>
      </w:r>
      <w:bookmarkEnd w:id="41"/>
    </w:p>
    <w:p w14:paraId="2C8938C7" w14:textId="77777777" w:rsidR="002F2AC2" w:rsidRPr="001709E6" w:rsidRDefault="002F2AC2" w:rsidP="002F2AC2">
      <w:pPr>
        <w:spacing w:line="360" w:lineRule="auto"/>
        <w:jc w:val="both"/>
        <w:rPr>
          <w:rFonts w:ascii="Times New Roman" w:hAnsi="Times New Roman" w:cs="Times New Roman"/>
        </w:rPr>
      </w:pPr>
      <w:r w:rsidRPr="001709E6">
        <w:rPr>
          <w:rFonts w:ascii="Times New Roman" w:hAnsi="Times New Roman" w:cs="Times New Roman"/>
        </w:rPr>
        <w:t>Interviewees were not directly asked about additionality in the interviews, but it emerged as an important theme in their responses. Respondents noted that, unlike an emissions trading scheme which mandates an additionality requirement, green bonds are silent on additionality. In reviewing the data from the interviews, three situations were presented when projects were funded through a green bond that was already approved, which would not meet the standard additionality criteria. One situation involved projects that had been pre-approved, and the green bond was being used for revenue generation. Another situation involved the recycling of capital for existing, funded green projects. The third situation was where funds were being raised for eligible projects that were identified but not funded. Comments included:</w:t>
      </w:r>
    </w:p>
    <w:p w14:paraId="275402C9" w14:textId="77777777" w:rsidR="002F2AC2" w:rsidRPr="001709E6" w:rsidRDefault="002F2AC2" w:rsidP="002F2AC2">
      <w:pPr>
        <w:spacing w:line="360" w:lineRule="auto"/>
        <w:jc w:val="both"/>
        <w:rPr>
          <w:rFonts w:ascii="Times New Roman" w:hAnsi="Times New Roman" w:cs="Times New Roman"/>
        </w:rPr>
      </w:pPr>
    </w:p>
    <w:p w14:paraId="5CFBA05A" w14:textId="77777777" w:rsidR="002F2AC2" w:rsidRPr="00932966" w:rsidRDefault="002F2AC2" w:rsidP="002F2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ascii="Times New Roman" w:hAnsi="Times New Roman" w:cs="Times New Roman"/>
          <w:sz w:val="22"/>
        </w:rPr>
      </w:pPr>
      <w:r w:rsidRPr="00932966">
        <w:rPr>
          <w:rFonts w:ascii="Times New Roman" w:hAnsi="Times New Roman" w:cs="Times New Roman"/>
          <w:sz w:val="22"/>
        </w:rPr>
        <w:t xml:space="preserve">“Yes, we had a pipeline of projects. I think we would not have been willing to go to market taking commitment towards investors that we were going to allocate the money towards very specific type of projects without having some reasonable level of comfort that we would be able to deliver on that commitment. Hence we had a sufficient pipeline of those types of projects to be financed. This raises the question of additionality, whether those projects would have been financed or not in the absence of that green bond, they would have financed them with another bond, there is no question about that. And we are not trying to pretend otherwise.” </w:t>
      </w:r>
    </w:p>
    <w:p w14:paraId="3C43738A" w14:textId="77777777" w:rsidR="002F2AC2" w:rsidRPr="00932966" w:rsidRDefault="002F2AC2" w:rsidP="002F2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ascii="Times New Roman" w:hAnsi="Times New Roman" w:cs="Times New Roman"/>
          <w:sz w:val="22"/>
        </w:rPr>
      </w:pPr>
    </w:p>
    <w:p w14:paraId="6C9F16FC" w14:textId="578637D0" w:rsidR="002F2AC2" w:rsidRDefault="002F2AC2" w:rsidP="002F2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ascii="Times New Roman" w:hAnsi="Times New Roman" w:cs="Times New Roman"/>
          <w:sz w:val="22"/>
        </w:rPr>
      </w:pPr>
      <w:r w:rsidRPr="00932966">
        <w:rPr>
          <w:rFonts w:ascii="Times New Roman" w:hAnsi="Times New Roman" w:cs="Times New Roman"/>
          <w:sz w:val="22"/>
        </w:rPr>
        <w:t xml:space="preserve">“Our approach to date which is continuing at the moment, any deal we do is intended to be certified under Climate Bond Standard. So in order for that to happen, we need to make sure, we’re a commercial bank, we need to have sufficient assets either in the </w:t>
      </w:r>
      <w:r w:rsidRPr="00932966">
        <w:rPr>
          <w:rFonts w:ascii="Times New Roman" w:hAnsi="Times New Roman" w:cs="Times New Roman"/>
          <w:sz w:val="22"/>
        </w:rPr>
        <w:lastRenderedPageBreak/>
        <w:t xml:space="preserve">pipeline or on our balance sheet already that we can re-finance or ring-fence or link to a green bond in order to bring new deals to market.” </w:t>
      </w:r>
    </w:p>
    <w:p w14:paraId="3663A052" w14:textId="77777777" w:rsidR="00210AA8" w:rsidRPr="002F2AC2" w:rsidRDefault="00210AA8" w:rsidP="002F2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ascii="Times New Roman" w:hAnsi="Times New Roman" w:cs="Times New Roman"/>
          <w:sz w:val="22"/>
        </w:rPr>
      </w:pPr>
    </w:p>
    <w:p w14:paraId="01DAC656" w14:textId="77777777" w:rsidR="00693DB5" w:rsidRPr="001709E6" w:rsidRDefault="00BA35E8" w:rsidP="00A06324">
      <w:pPr>
        <w:pStyle w:val="Heading2"/>
      </w:pPr>
      <w:bookmarkStart w:id="42" w:name="_Toc434235769"/>
      <w:r w:rsidRPr="001709E6">
        <w:t>Market Fundamentals</w:t>
      </w:r>
      <w:bookmarkEnd w:id="42"/>
    </w:p>
    <w:p w14:paraId="4AEE6DF2" w14:textId="77777777" w:rsidR="00637D5A" w:rsidRPr="00455889" w:rsidRDefault="00423E3E" w:rsidP="00455889">
      <w:pPr>
        <w:rPr>
          <w:u w:val="single"/>
        </w:rPr>
      </w:pPr>
      <w:r w:rsidRPr="00455889">
        <w:rPr>
          <w:u w:val="single"/>
        </w:rPr>
        <w:t>Investment</w:t>
      </w:r>
      <w:r w:rsidR="00637D5A" w:rsidRPr="00455889">
        <w:rPr>
          <w:u w:val="single"/>
        </w:rPr>
        <w:t xml:space="preserve"> process</w:t>
      </w:r>
    </w:p>
    <w:p w14:paraId="50ECD339" w14:textId="37FCAEA9" w:rsidR="004A37D2" w:rsidRPr="001709E6" w:rsidRDefault="004F4D56" w:rsidP="004A37D2">
      <w:pPr>
        <w:spacing w:line="360" w:lineRule="auto"/>
        <w:jc w:val="both"/>
        <w:rPr>
          <w:rFonts w:ascii="Times New Roman" w:hAnsi="Times New Roman" w:cs="Times New Roman"/>
        </w:rPr>
      </w:pPr>
      <w:r w:rsidRPr="001709E6">
        <w:rPr>
          <w:rFonts w:ascii="Times New Roman" w:hAnsi="Times New Roman" w:cs="Times New Roman"/>
        </w:rPr>
        <w:t xml:space="preserve">The investors in the sample group noted that the process to invest into a green bond did not differ from that of investing into a regular bond. </w:t>
      </w:r>
      <w:r w:rsidR="004A37D2" w:rsidRPr="001709E6">
        <w:rPr>
          <w:rFonts w:ascii="Times New Roman" w:hAnsi="Times New Roman" w:cs="Times New Roman"/>
        </w:rPr>
        <w:t>6 out of 15 interviewees noted that credit rating was fundamental to an investment in a green bond. They would not invest in a green bond, regardless of whether it was green or not, if the credit rating was poor.</w:t>
      </w:r>
    </w:p>
    <w:p w14:paraId="73C569C0" w14:textId="77777777" w:rsidR="00637D5A" w:rsidRPr="001709E6" w:rsidRDefault="00637D5A" w:rsidP="004A37D2">
      <w:pPr>
        <w:spacing w:line="360" w:lineRule="auto"/>
        <w:jc w:val="both"/>
        <w:rPr>
          <w:rFonts w:ascii="Times New Roman" w:hAnsi="Times New Roman" w:cs="Times New Roman"/>
        </w:rPr>
      </w:pPr>
    </w:p>
    <w:p w14:paraId="656A3C7E" w14:textId="739AC92F" w:rsidR="004A37D2" w:rsidRPr="001709E6" w:rsidRDefault="004F4D56" w:rsidP="004A37D2">
      <w:pPr>
        <w:spacing w:line="360" w:lineRule="auto"/>
        <w:jc w:val="both"/>
        <w:rPr>
          <w:rFonts w:ascii="Times New Roman" w:hAnsi="Times New Roman" w:cs="Times New Roman"/>
        </w:rPr>
      </w:pPr>
      <w:r w:rsidRPr="001709E6">
        <w:rPr>
          <w:rFonts w:ascii="Times New Roman" w:hAnsi="Times New Roman" w:cs="Times New Roman"/>
        </w:rPr>
        <w:t xml:space="preserve">Investors noted that financial metrics </w:t>
      </w:r>
      <w:r w:rsidR="00423E3E" w:rsidRPr="001709E6">
        <w:rPr>
          <w:rFonts w:ascii="Times New Roman" w:hAnsi="Times New Roman" w:cs="Times New Roman"/>
        </w:rPr>
        <w:t xml:space="preserve">of the issuer, namely the credit rating, as well as the yield and term of the green bond was treated in exactly the same way as a regular bond. </w:t>
      </w:r>
      <w:r w:rsidR="004A37D2" w:rsidRPr="001709E6">
        <w:rPr>
          <w:rFonts w:ascii="Times New Roman" w:hAnsi="Times New Roman" w:cs="Times New Roman"/>
        </w:rPr>
        <w:t xml:space="preserve">There was also an acknowledgement that </w:t>
      </w:r>
      <w:r w:rsidR="00BB2EBE" w:rsidRPr="001709E6">
        <w:rPr>
          <w:rFonts w:ascii="Times New Roman" w:hAnsi="Times New Roman" w:cs="Times New Roman"/>
        </w:rPr>
        <w:t>the issuing does not follow standard market practice</w:t>
      </w:r>
      <w:r w:rsidR="004A37D2" w:rsidRPr="001709E6">
        <w:rPr>
          <w:rFonts w:ascii="Times New Roman" w:hAnsi="Times New Roman" w:cs="Times New Roman"/>
        </w:rPr>
        <w:t>. As one investor noted, for them to participate in the market, it required “reverse inquiries” where they approached an issuer and then the investor would “cornerstone” the issue and “build a book around” them</w:t>
      </w:r>
      <w:r w:rsidR="00BB2EBE" w:rsidRPr="001709E6">
        <w:rPr>
          <w:rFonts w:ascii="Times New Roman" w:hAnsi="Times New Roman" w:cs="Times New Roman"/>
        </w:rPr>
        <w:t>:</w:t>
      </w:r>
    </w:p>
    <w:p w14:paraId="6B2AED5C" w14:textId="77777777" w:rsidR="00FC0ADC" w:rsidRPr="001709E6" w:rsidRDefault="00FC0ADC" w:rsidP="004A37D2">
      <w:pPr>
        <w:spacing w:line="360" w:lineRule="auto"/>
        <w:jc w:val="both"/>
        <w:rPr>
          <w:rFonts w:ascii="Times New Roman" w:hAnsi="Times New Roman" w:cs="Times New Roman"/>
        </w:rPr>
      </w:pPr>
    </w:p>
    <w:p w14:paraId="32718185" w14:textId="215C239A" w:rsidR="002869F1" w:rsidRPr="00932966" w:rsidRDefault="002869F1" w:rsidP="00286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ascii="Times New Roman" w:hAnsi="Times New Roman" w:cs="Times New Roman"/>
          <w:sz w:val="22"/>
        </w:rPr>
      </w:pPr>
      <w:r w:rsidRPr="00932966">
        <w:rPr>
          <w:rFonts w:ascii="Times New Roman" w:hAnsi="Times New Roman" w:cs="Times New Roman"/>
          <w:sz w:val="22"/>
        </w:rPr>
        <w:t xml:space="preserve">“Ideally, these things would be issued every day of the week and we could pick a little bit of each. However the reality is that </w:t>
      </w:r>
      <w:r w:rsidR="006F7D35">
        <w:rPr>
          <w:rFonts w:ascii="Times New Roman" w:hAnsi="Times New Roman" w:cs="Times New Roman"/>
          <w:sz w:val="22"/>
        </w:rPr>
        <w:t xml:space="preserve">the green bond market in Australia is still in its infancy, so issuance is </w:t>
      </w:r>
      <w:r w:rsidRPr="00932966">
        <w:rPr>
          <w:rFonts w:ascii="Times New Roman" w:hAnsi="Times New Roman" w:cs="Times New Roman"/>
          <w:sz w:val="22"/>
        </w:rPr>
        <w:t xml:space="preserve">a little bit slow off the mark.” </w:t>
      </w:r>
    </w:p>
    <w:p w14:paraId="0F4DB04F" w14:textId="77777777" w:rsidR="002869F1" w:rsidRPr="001709E6" w:rsidRDefault="002869F1" w:rsidP="004A37D2">
      <w:pPr>
        <w:spacing w:line="360" w:lineRule="auto"/>
        <w:jc w:val="both"/>
        <w:rPr>
          <w:rFonts w:ascii="Times New Roman" w:hAnsi="Times New Roman" w:cs="Times New Roman"/>
        </w:rPr>
      </w:pPr>
    </w:p>
    <w:p w14:paraId="07C8BAF2" w14:textId="77777777" w:rsidR="00BD4ADA" w:rsidRPr="00455889" w:rsidRDefault="00BD4ADA" w:rsidP="00455889">
      <w:pPr>
        <w:rPr>
          <w:u w:val="single"/>
        </w:rPr>
      </w:pPr>
      <w:r w:rsidRPr="00455889">
        <w:rPr>
          <w:u w:val="single"/>
        </w:rPr>
        <w:t>Issuing process</w:t>
      </w:r>
    </w:p>
    <w:p w14:paraId="7B476F42" w14:textId="3782D7AC" w:rsidR="004A37D2" w:rsidRPr="001709E6" w:rsidRDefault="004A37D2" w:rsidP="00BD4ADA">
      <w:pPr>
        <w:spacing w:line="360" w:lineRule="auto"/>
        <w:jc w:val="both"/>
        <w:rPr>
          <w:rFonts w:ascii="Times New Roman" w:hAnsi="Times New Roman" w:cs="Times New Roman"/>
        </w:rPr>
      </w:pPr>
      <w:r w:rsidRPr="001709E6">
        <w:rPr>
          <w:rFonts w:ascii="Times New Roman" w:hAnsi="Times New Roman" w:cs="Times New Roman"/>
        </w:rPr>
        <w:t>There was also divergence in opinions from an issuer’s perspective on how closely aligned green bonds were to regular bonds. Some noted that the process of issuing a green bond was more onerous</w:t>
      </w:r>
      <w:r w:rsidR="00BD4ADA" w:rsidRPr="001709E6">
        <w:rPr>
          <w:rFonts w:ascii="Times New Roman" w:hAnsi="Times New Roman" w:cs="Times New Roman"/>
        </w:rPr>
        <w:t xml:space="preserve">. As one issuer explained: </w:t>
      </w:r>
    </w:p>
    <w:p w14:paraId="414E1290" w14:textId="77777777" w:rsidR="00FC0ADC" w:rsidRPr="001709E6" w:rsidRDefault="00FC0ADC" w:rsidP="00BD4ADA">
      <w:pPr>
        <w:spacing w:line="360" w:lineRule="auto"/>
        <w:jc w:val="both"/>
        <w:rPr>
          <w:rFonts w:ascii="Times New Roman" w:hAnsi="Times New Roman" w:cs="Times New Roman"/>
        </w:rPr>
      </w:pPr>
    </w:p>
    <w:p w14:paraId="7E8429B0" w14:textId="47458CD7" w:rsidR="004A37D2" w:rsidRPr="00932966" w:rsidRDefault="004A37D2" w:rsidP="004A37D2">
      <w:pPr>
        <w:spacing w:line="360" w:lineRule="auto"/>
        <w:ind w:left="720"/>
        <w:jc w:val="both"/>
        <w:rPr>
          <w:rFonts w:ascii="Times New Roman" w:hAnsi="Times New Roman" w:cs="Times New Roman"/>
          <w:i/>
          <w:sz w:val="22"/>
        </w:rPr>
      </w:pPr>
      <w:r w:rsidRPr="00932966">
        <w:rPr>
          <w:rFonts w:ascii="Times New Roman" w:hAnsi="Times New Roman" w:cs="Times New Roman"/>
          <w:sz w:val="22"/>
        </w:rPr>
        <w:t>“We tend to come to the market fairly regularly. We use what they call a bought deal format where we price transactions fairly quickly and we offload the issue to the dealer group immediately after we price the deal. So from conception to actual pricing in the domestic market in can take 10 minutes sometimes.</w:t>
      </w:r>
      <w:r w:rsidR="002F2AC2">
        <w:rPr>
          <w:rFonts w:ascii="Times New Roman" w:hAnsi="Times New Roman" w:cs="Times New Roman"/>
          <w:sz w:val="22"/>
        </w:rPr>
        <w:t>..</w:t>
      </w:r>
      <w:r w:rsidRPr="00932966">
        <w:rPr>
          <w:rFonts w:ascii="Times New Roman" w:hAnsi="Times New Roman" w:cs="Times New Roman"/>
          <w:sz w:val="22"/>
        </w:rPr>
        <w:t>. Green bonds are not like that at all; they were the exact opposite.</w:t>
      </w:r>
      <w:r w:rsidR="002F2AC2">
        <w:rPr>
          <w:rFonts w:ascii="Times New Roman" w:hAnsi="Times New Roman" w:cs="Times New Roman"/>
          <w:sz w:val="22"/>
        </w:rPr>
        <w:t>.</w:t>
      </w:r>
      <w:r w:rsidRPr="00932966">
        <w:rPr>
          <w:rFonts w:ascii="Times New Roman" w:hAnsi="Times New Roman" w:cs="Times New Roman"/>
          <w:sz w:val="22"/>
        </w:rPr>
        <w:t>. I would say the advance work was several fold more than a regular bond issue, maybe 100 times more work.”</w:t>
      </w:r>
    </w:p>
    <w:p w14:paraId="2F4048BD" w14:textId="77777777" w:rsidR="004A37D2" w:rsidRPr="001709E6" w:rsidRDefault="004A37D2" w:rsidP="004A37D2">
      <w:pPr>
        <w:spacing w:line="360" w:lineRule="auto"/>
        <w:jc w:val="both"/>
        <w:rPr>
          <w:rFonts w:ascii="Times New Roman" w:hAnsi="Times New Roman" w:cs="Times New Roman"/>
          <w:i/>
        </w:rPr>
      </w:pPr>
    </w:p>
    <w:p w14:paraId="5033419E" w14:textId="77777777" w:rsidR="004A37D2" w:rsidRDefault="004A37D2" w:rsidP="004A37D2">
      <w:pPr>
        <w:spacing w:line="360" w:lineRule="auto"/>
        <w:jc w:val="both"/>
        <w:rPr>
          <w:rFonts w:ascii="Times New Roman" w:hAnsi="Times New Roman" w:cs="Times New Roman"/>
        </w:rPr>
      </w:pPr>
      <w:r w:rsidRPr="001709E6">
        <w:rPr>
          <w:rFonts w:ascii="Times New Roman" w:hAnsi="Times New Roman" w:cs="Times New Roman"/>
        </w:rPr>
        <w:t>Others who were interviewed downplayed the extra requirements:</w:t>
      </w:r>
    </w:p>
    <w:p w14:paraId="270A4222" w14:textId="77777777" w:rsidR="00210AA8" w:rsidRPr="001709E6" w:rsidRDefault="00210AA8" w:rsidP="004A37D2">
      <w:pPr>
        <w:spacing w:line="360" w:lineRule="auto"/>
        <w:jc w:val="both"/>
        <w:rPr>
          <w:rFonts w:ascii="Times New Roman" w:hAnsi="Times New Roman" w:cs="Times New Roman"/>
        </w:rPr>
      </w:pPr>
    </w:p>
    <w:p w14:paraId="485A6DDD" w14:textId="77777777" w:rsidR="0034280F" w:rsidRPr="00932966" w:rsidRDefault="0034280F" w:rsidP="00342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09"/>
        <w:jc w:val="both"/>
        <w:rPr>
          <w:rFonts w:ascii="Times New Roman" w:hAnsi="Times New Roman" w:cs="Times New Roman"/>
          <w:sz w:val="22"/>
        </w:rPr>
      </w:pPr>
      <w:r w:rsidRPr="00932966">
        <w:rPr>
          <w:rFonts w:ascii="Times New Roman" w:hAnsi="Times New Roman" w:cs="Times New Roman"/>
          <w:sz w:val="22"/>
        </w:rPr>
        <w:lastRenderedPageBreak/>
        <w:t xml:space="preserve">In terms of the financial instrument that we issued there is absolutely no difference between the green bond and the plain vanilla bond that we issue under our EMTN program, the EMTN stands for European Medium Term Notes, so that’s the standard program to issue relatively easily and frequently as needs arise to issue bonds in euros or even pounds sterling. So, that’s really, from financial instruments standpoint something which is very standard. The specificity of the bonds, of the green bonds, is the use of proceeds section and it’s the commitment taken by EDF to ringfence the proceeds upon receipt of the issuance, to allocate that to a dedicated, tagged and specific portfolio of treasury assets. </w:t>
      </w:r>
    </w:p>
    <w:p w14:paraId="22540FCA" w14:textId="77777777" w:rsidR="00423E3E" w:rsidRPr="001709E6" w:rsidRDefault="00423E3E" w:rsidP="00154833">
      <w:pPr>
        <w:spacing w:line="360" w:lineRule="auto"/>
        <w:jc w:val="both"/>
        <w:rPr>
          <w:rFonts w:ascii="Times New Roman" w:hAnsi="Times New Roman" w:cs="Times New Roman"/>
        </w:rPr>
      </w:pPr>
    </w:p>
    <w:p w14:paraId="29EC73C5" w14:textId="77777777" w:rsidR="00BD4ADA" w:rsidRPr="00455889" w:rsidRDefault="00BD4ADA" w:rsidP="00455889">
      <w:pPr>
        <w:rPr>
          <w:u w:val="single"/>
        </w:rPr>
      </w:pPr>
      <w:r w:rsidRPr="00455889">
        <w:rPr>
          <w:u w:val="single"/>
        </w:rPr>
        <w:t>Pricing</w:t>
      </w:r>
    </w:p>
    <w:p w14:paraId="264FA121" w14:textId="3312C27F" w:rsidR="0022120E" w:rsidRPr="001709E6" w:rsidRDefault="007D0375" w:rsidP="00154833">
      <w:pPr>
        <w:spacing w:line="360" w:lineRule="auto"/>
        <w:jc w:val="both"/>
        <w:rPr>
          <w:rFonts w:ascii="Times New Roman" w:hAnsi="Times New Roman" w:cs="Times New Roman"/>
        </w:rPr>
      </w:pPr>
      <w:r w:rsidRPr="001709E6">
        <w:rPr>
          <w:rFonts w:ascii="Times New Roman" w:hAnsi="Times New Roman" w:cs="Times New Roman"/>
        </w:rPr>
        <w:t>In 10 out of the 15 interviews, respondents noted the issue around whether a green bond should be price</w:t>
      </w:r>
      <w:r w:rsidR="006F7D35">
        <w:rPr>
          <w:rFonts w:ascii="Times New Roman" w:hAnsi="Times New Roman" w:cs="Times New Roman"/>
        </w:rPr>
        <w:t>d differently to an infrastructure</w:t>
      </w:r>
      <w:r w:rsidRPr="001709E6">
        <w:rPr>
          <w:rFonts w:ascii="Times New Roman" w:hAnsi="Times New Roman" w:cs="Times New Roman"/>
        </w:rPr>
        <w:t xml:space="preserve"> bond. </w:t>
      </w:r>
      <w:r w:rsidR="004F4D56" w:rsidRPr="001709E6">
        <w:rPr>
          <w:rFonts w:ascii="Times New Roman" w:hAnsi="Times New Roman" w:cs="Times New Roman"/>
        </w:rPr>
        <w:t xml:space="preserve">Investors </w:t>
      </w:r>
      <w:r w:rsidRPr="001709E6">
        <w:rPr>
          <w:rFonts w:ascii="Times New Roman" w:hAnsi="Times New Roman" w:cs="Times New Roman"/>
        </w:rPr>
        <w:t>noted that there was no additional price benefit because it was a green bond</w:t>
      </w:r>
      <w:r w:rsidR="00423E3E" w:rsidRPr="001709E6">
        <w:rPr>
          <w:rFonts w:ascii="Times New Roman" w:hAnsi="Times New Roman" w:cs="Times New Roman"/>
        </w:rPr>
        <w:t>, therefore they coul</w:t>
      </w:r>
      <w:r w:rsidR="00BD4ADA" w:rsidRPr="001709E6">
        <w:rPr>
          <w:rFonts w:ascii="Times New Roman" w:hAnsi="Times New Roman" w:cs="Times New Roman"/>
        </w:rPr>
        <w:t>d not offer a premium because a bond</w:t>
      </w:r>
      <w:r w:rsidR="00423E3E" w:rsidRPr="001709E6">
        <w:rPr>
          <w:rFonts w:ascii="Times New Roman" w:hAnsi="Times New Roman" w:cs="Times New Roman"/>
        </w:rPr>
        <w:t xml:space="preserve"> was labelled a green bond. </w:t>
      </w:r>
      <w:r w:rsidR="00D24253" w:rsidRPr="001709E6">
        <w:rPr>
          <w:rFonts w:ascii="Times New Roman" w:hAnsi="Times New Roman" w:cs="Times New Roman"/>
        </w:rPr>
        <w:t xml:space="preserve">Instead, the pricing came through the standard financial due diligence process of the counter-party. </w:t>
      </w:r>
      <w:r w:rsidRPr="001709E6">
        <w:rPr>
          <w:rFonts w:ascii="Times New Roman" w:hAnsi="Times New Roman" w:cs="Times New Roman"/>
        </w:rPr>
        <w:t>As one i</w:t>
      </w:r>
      <w:r w:rsidR="005E3D13" w:rsidRPr="001709E6">
        <w:rPr>
          <w:rFonts w:ascii="Times New Roman" w:hAnsi="Times New Roman" w:cs="Times New Roman"/>
        </w:rPr>
        <w:t xml:space="preserve">nvestor </w:t>
      </w:r>
      <w:r w:rsidR="00BD4ADA" w:rsidRPr="001709E6">
        <w:rPr>
          <w:rFonts w:ascii="Times New Roman" w:hAnsi="Times New Roman" w:cs="Times New Roman"/>
        </w:rPr>
        <w:t xml:space="preserve">explained: </w:t>
      </w:r>
    </w:p>
    <w:p w14:paraId="47229B54" w14:textId="77777777" w:rsidR="00FC0ADC" w:rsidRPr="001709E6" w:rsidRDefault="00FC0ADC" w:rsidP="00154833">
      <w:pPr>
        <w:spacing w:line="360" w:lineRule="auto"/>
        <w:jc w:val="both"/>
        <w:rPr>
          <w:rFonts w:ascii="Times New Roman" w:hAnsi="Times New Roman" w:cs="Times New Roman"/>
        </w:rPr>
      </w:pPr>
    </w:p>
    <w:p w14:paraId="7F20F358" w14:textId="330C8424" w:rsidR="007D0375" w:rsidRPr="00932966" w:rsidRDefault="0022120E" w:rsidP="00154833">
      <w:pPr>
        <w:spacing w:line="360" w:lineRule="auto"/>
        <w:ind w:left="720"/>
        <w:jc w:val="both"/>
        <w:rPr>
          <w:rFonts w:ascii="Times New Roman" w:hAnsi="Times New Roman" w:cs="Times New Roman"/>
          <w:sz w:val="22"/>
        </w:rPr>
      </w:pPr>
      <w:r w:rsidRPr="00932966">
        <w:rPr>
          <w:rFonts w:ascii="Times New Roman" w:hAnsi="Times New Roman" w:cs="Times New Roman"/>
          <w:sz w:val="22"/>
        </w:rPr>
        <w:t>“you get some people commenting that these things should price tighter to regular issuance by the same issuer. You can make an argument for that, but we can’t invest into it, if that happens then we are out.”</w:t>
      </w:r>
    </w:p>
    <w:p w14:paraId="57BE0161" w14:textId="77777777" w:rsidR="00D24253" w:rsidRPr="001709E6" w:rsidRDefault="00D24253" w:rsidP="00154833">
      <w:pPr>
        <w:spacing w:line="360" w:lineRule="auto"/>
        <w:ind w:left="720"/>
        <w:jc w:val="both"/>
        <w:rPr>
          <w:rFonts w:ascii="Times New Roman" w:hAnsi="Times New Roman" w:cs="Times New Roman"/>
          <w:i/>
        </w:rPr>
      </w:pPr>
    </w:p>
    <w:p w14:paraId="2E24651D" w14:textId="3D49D5FF" w:rsidR="008E2A3E" w:rsidRPr="001709E6" w:rsidRDefault="00D24253" w:rsidP="00154833">
      <w:pPr>
        <w:spacing w:line="360" w:lineRule="auto"/>
        <w:jc w:val="both"/>
        <w:rPr>
          <w:rFonts w:ascii="Times New Roman" w:hAnsi="Times New Roman" w:cs="Times New Roman"/>
        </w:rPr>
      </w:pPr>
      <w:r w:rsidRPr="001709E6">
        <w:rPr>
          <w:rFonts w:ascii="Times New Roman" w:hAnsi="Times New Roman" w:cs="Times New Roman"/>
        </w:rPr>
        <w:t xml:space="preserve">There was also acknowledgement from the issuers that the cost and time involved in the additional work of bringing a green bond to market was borne by them. </w:t>
      </w:r>
    </w:p>
    <w:p w14:paraId="27B671AC" w14:textId="77777777" w:rsidR="00D24253" w:rsidRPr="001709E6" w:rsidRDefault="00D24253" w:rsidP="00154833">
      <w:pPr>
        <w:spacing w:line="360" w:lineRule="auto"/>
        <w:jc w:val="both"/>
        <w:rPr>
          <w:rFonts w:ascii="Times New Roman" w:hAnsi="Times New Roman" w:cs="Times New Roman"/>
        </w:rPr>
      </w:pPr>
    </w:p>
    <w:p w14:paraId="4DCBBB8E" w14:textId="77777777" w:rsidR="00BD4ADA" w:rsidRPr="00455889" w:rsidRDefault="00E41C0B" w:rsidP="00455889">
      <w:pPr>
        <w:rPr>
          <w:u w:val="single"/>
        </w:rPr>
      </w:pPr>
      <w:r w:rsidRPr="00455889">
        <w:rPr>
          <w:u w:val="single"/>
        </w:rPr>
        <w:t>Liquidity</w:t>
      </w:r>
    </w:p>
    <w:p w14:paraId="4209EB57" w14:textId="4AC801E8" w:rsidR="00EA4787" w:rsidRPr="001709E6" w:rsidRDefault="00423E3E" w:rsidP="00154833">
      <w:pPr>
        <w:spacing w:line="360" w:lineRule="auto"/>
        <w:jc w:val="both"/>
        <w:rPr>
          <w:rFonts w:ascii="Times New Roman" w:hAnsi="Times New Roman" w:cs="Times New Roman"/>
        </w:rPr>
      </w:pPr>
      <w:r w:rsidRPr="001709E6">
        <w:rPr>
          <w:rFonts w:ascii="Times New Roman" w:hAnsi="Times New Roman" w:cs="Times New Roman"/>
        </w:rPr>
        <w:t>Respondents noted that</w:t>
      </w:r>
      <w:r w:rsidR="00D75A97" w:rsidRPr="001709E6">
        <w:rPr>
          <w:rFonts w:ascii="Times New Roman" w:hAnsi="Times New Roman" w:cs="Times New Roman"/>
        </w:rPr>
        <w:t xml:space="preserve"> while there was a current lack of trading in the market this did</w:t>
      </w:r>
      <w:r w:rsidR="002826A9" w:rsidRPr="001709E6">
        <w:rPr>
          <w:rFonts w:ascii="Times New Roman" w:hAnsi="Times New Roman" w:cs="Times New Roman"/>
        </w:rPr>
        <w:t xml:space="preserve"> not</w:t>
      </w:r>
      <w:r w:rsidR="00D75A97" w:rsidRPr="001709E6">
        <w:rPr>
          <w:rFonts w:ascii="Times New Roman" w:hAnsi="Times New Roman" w:cs="Times New Roman"/>
        </w:rPr>
        <w:t xml:space="preserve"> represent illiquidity concerns</w:t>
      </w:r>
      <w:r w:rsidR="008E2A3E" w:rsidRPr="001709E6">
        <w:rPr>
          <w:rFonts w:ascii="Times New Roman" w:hAnsi="Times New Roman" w:cs="Times New Roman"/>
        </w:rPr>
        <w:t>.</w:t>
      </w:r>
      <w:r w:rsidR="00D75A97" w:rsidRPr="001709E6">
        <w:rPr>
          <w:rFonts w:ascii="Times New Roman" w:hAnsi="Times New Roman" w:cs="Times New Roman"/>
        </w:rPr>
        <w:t xml:space="preserve"> Respondents highlighted that the ultimate liquidity of the bond was influenced by the liquidity of the issuer. </w:t>
      </w:r>
      <w:r w:rsidR="00EA4787" w:rsidRPr="001709E6">
        <w:rPr>
          <w:rFonts w:ascii="Times New Roman" w:hAnsi="Times New Roman" w:cs="Times New Roman"/>
        </w:rPr>
        <w:t>Further, the iss</w:t>
      </w:r>
      <w:r w:rsidR="00BD4ADA" w:rsidRPr="001709E6">
        <w:rPr>
          <w:rFonts w:ascii="Times New Roman" w:hAnsi="Times New Roman" w:cs="Times New Roman"/>
        </w:rPr>
        <w:t xml:space="preserve">uers in the sample group noted </w:t>
      </w:r>
      <w:r w:rsidR="00EA4787" w:rsidRPr="001709E6">
        <w:rPr>
          <w:rFonts w:ascii="Times New Roman" w:hAnsi="Times New Roman" w:cs="Times New Roman"/>
        </w:rPr>
        <w:t>that notwithstanding minor trading directly after issuance, the market had not experienced high volumes of trading because investors had a buy-and-hold strategy thus misrepresenting the illiquidity in the market</w:t>
      </w:r>
      <w:r w:rsidR="008E2A3E" w:rsidRPr="001709E6">
        <w:rPr>
          <w:rFonts w:ascii="Times New Roman" w:hAnsi="Times New Roman" w:cs="Times New Roman"/>
        </w:rPr>
        <w:t>.</w:t>
      </w:r>
      <w:r w:rsidR="00EA4787" w:rsidRPr="001709E6">
        <w:rPr>
          <w:rFonts w:ascii="Times New Roman" w:hAnsi="Times New Roman" w:cs="Times New Roman"/>
        </w:rPr>
        <w:t xml:space="preserve"> One underwriter explained:</w:t>
      </w:r>
    </w:p>
    <w:p w14:paraId="226F3038" w14:textId="25F311B1" w:rsidR="0011728E" w:rsidRPr="00932966" w:rsidRDefault="00210AA8" w:rsidP="00FC0ADC">
      <w:pPr>
        <w:spacing w:line="360" w:lineRule="auto"/>
        <w:ind w:left="720"/>
        <w:rPr>
          <w:rFonts w:ascii="Times New Roman" w:hAnsi="Times New Roman" w:cs="Times New Roman"/>
          <w:sz w:val="22"/>
        </w:rPr>
      </w:pPr>
      <w:r w:rsidRPr="00932966">
        <w:rPr>
          <w:rFonts w:ascii="Times New Roman" w:hAnsi="Times New Roman" w:cs="Times New Roman"/>
          <w:sz w:val="22"/>
        </w:rPr>
        <w:t xml:space="preserve"> </w:t>
      </w:r>
      <w:r w:rsidR="0011728E" w:rsidRPr="00932966">
        <w:rPr>
          <w:rFonts w:ascii="Times New Roman" w:hAnsi="Times New Roman" w:cs="Times New Roman"/>
          <w:sz w:val="22"/>
        </w:rPr>
        <w:t xml:space="preserve">“So liquidity is one of those things that everybody talks about and suggests they always want in any financial product, but in reality they don’t always want it and they </w:t>
      </w:r>
      <w:r w:rsidR="0011728E" w:rsidRPr="00932966">
        <w:rPr>
          <w:rFonts w:ascii="Times New Roman" w:hAnsi="Times New Roman" w:cs="Times New Roman"/>
          <w:sz w:val="22"/>
        </w:rPr>
        <w:lastRenderedPageBreak/>
        <w:t>don’t always get it and they’re willing to buy it even though there’s no liquidity in it…. I don’t see domestically at the moment many of these investors looking at green bonds for the purposes of liquidity. I think you have more investors willing to buy it knowing there isn’t much liquidity in this paper, but I am happy that I am getting returns over and above the financial elements, I’m highly likely to hold this to maturity anyway, in which case I don’t need any liquidity.”</w:t>
      </w:r>
    </w:p>
    <w:p w14:paraId="6C90FBAF" w14:textId="77777777" w:rsidR="00EA4787" w:rsidRPr="001709E6" w:rsidRDefault="00EA4787" w:rsidP="00154833">
      <w:pPr>
        <w:spacing w:line="360" w:lineRule="auto"/>
        <w:jc w:val="both"/>
        <w:rPr>
          <w:rFonts w:ascii="Times New Roman" w:hAnsi="Times New Roman" w:cs="Times New Roman"/>
        </w:rPr>
      </w:pPr>
    </w:p>
    <w:p w14:paraId="2F608EB6" w14:textId="371169C6" w:rsidR="0022120E" w:rsidRPr="001709E6" w:rsidRDefault="008E2A3E" w:rsidP="00154833">
      <w:pPr>
        <w:spacing w:line="360" w:lineRule="auto"/>
        <w:jc w:val="both"/>
        <w:rPr>
          <w:rFonts w:ascii="Times New Roman" w:hAnsi="Times New Roman" w:cs="Times New Roman"/>
        </w:rPr>
      </w:pPr>
      <w:r w:rsidRPr="001709E6">
        <w:rPr>
          <w:rFonts w:ascii="Times New Roman" w:hAnsi="Times New Roman" w:cs="Times New Roman"/>
        </w:rPr>
        <w:t xml:space="preserve"> 9 of the 15 participants </w:t>
      </w:r>
      <w:r w:rsidR="00B84466" w:rsidRPr="001709E6">
        <w:rPr>
          <w:rFonts w:ascii="Times New Roman" w:hAnsi="Times New Roman" w:cs="Times New Roman"/>
        </w:rPr>
        <w:t>discussed</w:t>
      </w:r>
      <w:r w:rsidRPr="001709E6">
        <w:rPr>
          <w:rFonts w:ascii="Times New Roman" w:hAnsi="Times New Roman" w:cs="Times New Roman"/>
        </w:rPr>
        <w:t xml:space="preserve"> over-subscription rates</w:t>
      </w:r>
      <w:r w:rsidR="00B84466" w:rsidRPr="001709E6">
        <w:rPr>
          <w:rFonts w:ascii="Times New Roman" w:hAnsi="Times New Roman" w:cs="Times New Roman"/>
        </w:rPr>
        <w:t>, particularly of corporate green bonds,</w:t>
      </w:r>
      <w:r w:rsidRPr="001709E6">
        <w:rPr>
          <w:rFonts w:ascii="Times New Roman" w:hAnsi="Times New Roman" w:cs="Times New Roman"/>
        </w:rPr>
        <w:t xml:space="preserve"> in their interviews</w:t>
      </w:r>
      <w:r w:rsidR="00B84466" w:rsidRPr="001709E6">
        <w:rPr>
          <w:rFonts w:ascii="Times New Roman" w:hAnsi="Times New Roman" w:cs="Times New Roman"/>
        </w:rPr>
        <w:t xml:space="preserve"> as indicative of market demand</w:t>
      </w:r>
      <w:r w:rsidRPr="001709E6">
        <w:rPr>
          <w:rFonts w:ascii="Times New Roman" w:hAnsi="Times New Roman" w:cs="Times New Roman"/>
        </w:rPr>
        <w:t xml:space="preserve">, </w:t>
      </w:r>
      <w:r w:rsidR="00B84466" w:rsidRPr="001709E6">
        <w:rPr>
          <w:rFonts w:ascii="Times New Roman" w:hAnsi="Times New Roman" w:cs="Times New Roman"/>
        </w:rPr>
        <w:t xml:space="preserve">and suggested that this </w:t>
      </w:r>
      <w:r w:rsidR="00EA4787" w:rsidRPr="001709E6">
        <w:rPr>
          <w:rFonts w:ascii="Times New Roman" w:hAnsi="Times New Roman" w:cs="Times New Roman"/>
        </w:rPr>
        <w:t>indicated a future</w:t>
      </w:r>
      <w:r w:rsidR="00B84466" w:rsidRPr="001709E6">
        <w:rPr>
          <w:rFonts w:ascii="Times New Roman" w:hAnsi="Times New Roman" w:cs="Times New Roman"/>
        </w:rPr>
        <w:t xml:space="preserve"> liquid secondary market. One issuer explained</w:t>
      </w:r>
      <w:r w:rsidR="00954A1E" w:rsidRPr="001709E6">
        <w:rPr>
          <w:rFonts w:ascii="Times New Roman" w:hAnsi="Times New Roman" w:cs="Times New Roman"/>
        </w:rPr>
        <w:t xml:space="preserve"> his feeling</w:t>
      </w:r>
      <w:r w:rsidR="001E616A" w:rsidRPr="001709E6">
        <w:rPr>
          <w:rFonts w:ascii="Times New Roman" w:hAnsi="Times New Roman" w:cs="Times New Roman"/>
        </w:rPr>
        <w:t>s</w:t>
      </w:r>
      <w:r w:rsidR="00954A1E" w:rsidRPr="001709E6">
        <w:rPr>
          <w:rFonts w:ascii="Times New Roman" w:hAnsi="Times New Roman" w:cs="Times New Roman"/>
        </w:rPr>
        <w:t xml:space="preserve"> about over-subscription rates</w:t>
      </w:r>
      <w:r w:rsidR="00B84466" w:rsidRPr="001709E6">
        <w:rPr>
          <w:rFonts w:ascii="Times New Roman" w:hAnsi="Times New Roman" w:cs="Times New Roman"/>
        </w:rPr>
        <w:t xml:space="preserve">: </w:t>
      </w:r>
    </w:p>
    <w:p w14:paraId="481B3A2A" w14:textId="77777777" w:rsidR="00FC0ADC" w:rsidRPr="001709E6" w:rsidRDefault="00FC0ADC" w:rsidP="00154833">
      <w:pPr>
        <w:spacing w:line="360" w:lineRule="auto"/>
        <w:jc w:val="both"/>
        <w:rPr>
          <w:rFonts w:ascii="Times New Roman" w:hAnsi="Times New Roman" w:cs="Times New Roman"/>
        </w:rPr>
      </w:pPr>
    </w:p>
    <w:p w14:paraId="44F74260" w14:textId="06E240B9" w:rsidR="00B84466" w:rsidRPr="00932966" w:rsidRDefault="00932966" w:rsidP="00154833">
      <w:pPr>
        <w:spacing w:line="360" w:lineRule="auto"/>
        <w:ind w:left="720"/>
        <w:jc w:val="both"/>
        <w:rPr>
          <w:rFonts w:ascii="Times New Roman" w:hAnsi="Times New Roman" w:cs="Times New Roman"/>
          <w:i/>
          <w:sz w:val="22"/>
        </w:rPr>
      </w:pPr>
      <w:r>
        <w:rPr>
          <w:rFonts w:ascii="Times New Roman" w:hAnsi="Times New Roman" w:cs="Times New Roman"/>
          <w:sz w:val="22"/>
        </w:rPr>
        <w:t>“Y</w:t>
      </w:r>
      <w:r w:rsidR="0022120E" w:rsidRPr="00932966">
        <w:rPr>
          <w:rFonts w:ascii="Times New Roman" w:hAnsi="Times New Roman" w:cs="Times New Roman"/>
          <w:sz w:val="22"/>
        </w:rPr>
        <w:t>ou’re not investing in a green bond from company X because the green bond is three times over-subscribed, you’re investing in it because you’re comfortable where the proceeds are being deployed, and you’re comfortable with the credit of the issuer. What the over-subscription does is give you comfort that there will be secondary liquidity, because there’s more willing buyers than there are issuers of the bond, and that’s always been a question people have had, a concern people have had, that these green bonds, are they really a liquid asset class, will they hold up in a secondary market, and the over-subscription goes a long way toward saying, yes they will, they will trade in line – if not better – with a vanilla deal issued by the same corporate because of the level of interest, and what we’re finding is that investors tend to hold these bonds and they’re not as actively traded as a vanilla line by issuers.”</w:t>
      </w:r>
    </w:p>
    <w:p w14:paraId="2ADB45DC" w14:textId="77777777" w:rsidR="008A12B5" w:rsidRPr="001709E6" w:rsidRDefault="008A12B5" w:rsidP="00154833">
      <w:pPr>
        <w:spacing w:line="360" w:lineRule="auto"/>
        <w:jc w:val="both"/>
        <w:rPr>
          <w:rFonts w:ascii="Times New Roman" w:hAnsi="Times New Roman" w:cs="Times New Roman"/>
        </w:rPr>
      </w:pPr>
    </w:p>
    <w:p w14:paraId="48BBC80E" w14:textId="720DC8E4" w:rsidR="00BD4ADA" w:rsidRPr="00455889" w:rsidRDefault="00BD4ADA" w:rsidP="00455889">
      <w:pPr>
        <w:rPr>
          <w:u w:val="single"/>
        </w:rPr>
      </w:pPr>
      <w:r w:rsidRPr="00455889">
        <w:rPr>
          <w:u w:val="single"/>
        </w:rPr>
        <w:t>Indices</w:t>
      </w:r>
    </w:p>
    <w:p w14:paraId="1C25CB7C" w14:textId="0D2BF2D8" w:rsidR="00442786" w:rsidRPr="001709E6" w:rsidRDefault="008A12B5" w:rsidP="00154833">
      <w:pPr>
        <w:spacing w:line="360" w:lineRule="auto"/>
        <w:jc w:val="both"/>
        <w:rPr>
          <w:rFonts w:ascii="Times New Roman" w:hAnsi="Times New Roman" w:cs="Times New Roman"/>
        </w:rPr>
      </w:pPr>
      <w:r w:rsidRPr="001709E6">
        <w:rPr>
          <w:rFonts w:ascii="Times New Roman" w:hAnsi="Times New Roman" w:cs="Times New Roman"/>
        </w:rPr>
        <w:t>6 o</w:t>
      </w:r>
      <w:r w:rsidR="00442786" w:rsidRPr="001709E6">
        <w:rPr>
          <w:rFonts w:ascii="Times New Roman" w:hAnsi="Times New Roman" w:cs="Times New Roman"/>
        </w:rPr>
        <w:t xml:space="preserve">f the 15 respondents </w:t>
      </w:r>
      <w:r w:rsidR="00A24B32" w:rsidRPr="001709E6">
        <w:rPr>
          <w:rFonts w:ascii="Times New Roman" w:hAnsi="Times New Roman" w:cs="Times New Roman"/>
        </w:rPr>
        <w:t>discussed the role that</w:t>
      </w:r>
      <w:r w:rsidR="00BD4ADA" w:rsidRPr="001709E6">
        <w:rPr>
          <w:rFonts w:ascii="Times New Roman" w:hAnsi="Times New Roman" w:cs="Times New Roman"/>
        </w:rPr>
        <w:t xml:space="preserve"> green bond indices</w:t>
      </w:r>
      <w:r w:rsidR="00442786" w:rsidRPr="001709E6">
        <w:rPr>
          <w:rFonts w:ascii="Times New Roman" w:hAnsi="Times New Roman" w:cs="Times New Roman"/>
        </w:rPr>
        <w:t>, such as</w:t>
      </w:r>
      <w:r w:rsidR="00E41C0B" w:rsidRPr="001709E6">
        <w:rPr>
          <w:rFonts w:ascii="Times New Roman" w:hAnsi="Times New Roman" w:cs="Times New Roman"/>
        </w:rPr>
        <w:t xml:space="preserve"> Barclay’s, Bank of America Merlyn Lynch and Standard and Poors</w:t>
      </w:r>
      <w:r w:rsidR="00A24B32" w:rsidRPr="001709E6">
        <w:rPr>
          <w:rFonts w:ascii="Times New Roman" w:hAnsi="Times New Roman" w:cs="Times New Roman"/>
        </w:rPr>
        <w:t>, played in the green bond market. The investors who were interviewed were all institutional investors, and t</w:t>
      </w:r>
      <w:r w:rsidR="00BD4ADA" w:rsidRPr="001709E6">
        <w:rPr>
          <w:rFonts w:ascii="Times New Roman" w:hAnsi="Times New Roman" w:cs="Times New Roman"/>
        </w:rPr>
        <w:t>hey noted that green bond indice</w:t>
      </w:r>
      <w:r w:rsidR="00A24B32" w:rsidRPr="001709E6">
        <w:rPr>
          <w:rFonts w:ascii="Times New Roman" w:hAnsi="Times New Roman" w:cs="Times New Roman"/>
        </w:rPr>
        <w:t>s would be good for a retail investor, but not necessarily influence their decisions as an institutional investor as they had the in-house ESG capabilities to assess the green bonds.</w:t>
      </w:r>
      <w:r w:rsidR="00442786" w:rsidRPr="001709E6">
        <w:rPr>
          <w:rFonts w:ascii="Times New Roman" w:hAnsi="Times New Roman" w:cs="Times New Roman"/>
        </w:rPr>
        <w:t xml:space="preserve"> </w:t>
      </w:r>
      <w:r w:rsidR="00A24B32" w:rsidRPr="001709E6">
        <w:rPr>
          <w:rFonts w:ascii="Times New Roman" w:hAnsi="Times New Roman" w:cs="Times New Roman"/>
        </w:rPr>
        <w:t xml:space="preserve">The </w:t>
      </w:r>
      <w:r w:rsidR="00442786" w:rsidRPr="001709E6">
        <w:rPr>
          <w:rFonts w:ascii="Times New Roman" w:hAnsi="Times New Roman" w:cs="Times New Roman"/>
        </w:rPr>
        <w:t>issuers who were interviewed had issued their bonds prio</w:t>
      </w:r>
      <w:r w:rsidR="00BD4ADA" w:rsidRPr="001709E6">
        <w:rPr>
          <w:rFonts w:ascii="Times New Roman" w:hAnsi="Times New Roman" w:cs="Times New Roman"/>
        </w:rPr>
        <w:t>r to the establishment of indice</w:t>
      </w:r>
      <w:r w:rsidR="00442786" w:rsidRPr="001709E6">
        <w:rPr>
          <w:rFonts w:ascii="Times New Roman" w:hAnsi="Times New Roman" w:cs="Times New Roman"/>
        </w:rPr>
        <w:t xml:space="preserve">s, but they noted that they would </w:t>
      </w:r>
      <w:r w:rsidR="00A24B32" w:rsidRPr="001709E6">
        <w:rPr>
          <w:rFonts w:ascii="Times New Roman" w:hAnsi="Times New Roman" w:cs="Times New Roman"/>
        </w:rPr>
        <w:t>have issued within the green bond index if practicable. As on</w:t>
      </w:r>
      <w:r w:rsidR="00BD4ADA" w:rsidRPr="001709E6">
        <w:rPr>
          <w:rFonts w:ascii="Times New Roman" w:hAnsi="Times New Roman" w:cs="Times New Roman"/>
        </w:rPr>
        <w:t>e issuer noted:</w:t>
      </w:r>
    </w:p>
    <w:p w14:paraId="50B3C7D2" w14:textId="78FA78C2" w:rsidR="0022120E" w:rsidRPr="00932966" w:rsidRDefault="00210AA8" w:rsidP="00154833">
      <w:pPr>
        <w:spacing w:line="360" w:lineRule="auto"/>
        <w:ind w:left="720"/>
        <w:jc w:val="both"/>
        <w:rPr>
          <w:rFonts w:ascii="Times New Roman" w:hAnsi="Times New Roman" w:cs="Times New Roman"/>
          <w:sz w:val="22"/>
        </w:rPr>
      </w:pPr>
      <w:r w:rsidRPr="00932966">
        <w:rPr>
          <w:rFonts w:ascii="Times New Roman" w:hAnsi="Times New Roman" w:cs="Times New Roman"/>
          <w:sz w:val="22"/>
        </w:rPr>
        <w:t xml:space="preserve"> </w:t>
      </w:r>
      <w:r w:rsidR="0022120E" w:rsidRPr="00932966">
        <w:rPr>
          <w:rFonts w:ascii="Times New Roman" w:hAnsi="Times New Roman" w:cs="Times New Roman"/>
          <w:sz w:val="22"/>
        </w:rPr>
        <w:t xml:space="preserve">“Some of these indices were being created and they weren’t actually in existence when our bond launched so we wanted to make sure that if it did actually come into being </w:t>
      </w:r>
      <w:r w:rsidR="0022120E" w:rsidRPr="00932966">
        <w:rPr>
          <w:rFonts w:ascii="Times New Roman" w:hAnsi="Times New Roman" w:cs="Times New Roman"/>
          <w:sz w:val="22"/>
        </w:rPr>
        <w:lastRenderedPageBreak/>
        <w:t>that the bond would qualify. So, it wasn’t a specific goal of ours. We wanted to be best actors, so one this was one of the options that we want to be left open to us.”</w:t>
      </w:r>
    </w:p>
    <w:p w14:paraId="46F156F0" w14:textId="7667D94B" w:rsidR="004C2972" w:rsidRPr="001709E6" w:rsidRDefault="004C2972" w:rsidP="00154833">
      <w:pPr>
        <w:spacing w:line="360" w:lineRule="auto"/>
        <w:jc w:val="both"/>
        <w:rPr>
          <w:rFonts w:ascii="Times New Roman" w:hAnsi="Times New Roman" w:cs="Times New Roman"/>
        </w:rPr>
      </w:pPr>
    </w:p>
    <w:p w14:paraId="6CE0EBFF" w14:textId="77777777" w:rsidR="00BA35E8" w:rsidRPr="001709E6" w:rsidRDefault="00BA35E8" w:rsidP="00A06324">
      <w:pPr>
        <w:pStyle w:val="Heading2"/>
      </w:pPr>
      <w:bookmarkStart w:id="43" w:name="_Toc434235770"/>
      <w:r w:rsidRPr="001709E6">
        <w:t>Green bond market future</w:t>
      </w:r>
      <w:bookmarkEnd w:id="43"/>
    </w:p>
    <w:p w14:paraId="1A0333E1" w14:textId="17E88A46" w:rsidR="008263D4" w:rsidRPr="001709E6" w:rsidRDefault="008263D4" w:rsidP="00154833">
      <w:pPr>
        <w:spacing w:line="360" w:lineRule="auto"/>
        <w:jc w:val="both"/>
        <w:rPr>
          <w:rFonts w:ascii="Times New Roman" w:hAnsi="Times New Roman" w:cs="Times New Roman"/>
        </w:rPr>
      </w:pPr>
      <w:r w:rsidRPr="001709E6">
        <w:rPr>
          <w:rFonts w:ascii="Times New Roman" w:hAnsi="Times New Roman" w:cs="Times New Roman"/>
        </w:rPr>
        <w:t xml:space="preserve">Respondents were each asked about their opinions of the future of the green bond market. 6 out of 15 interviewees identified the applications of the instrument for particular types of issuers, notably corporate bonds and municipal bonds. </w:t>
      </w:r>
      <w:r w:rsidR="000B069E" w:rsidRPr="001709E6">
        <w:rPr>
          <w:rFonts w:ascii="Times New Roman" w:hAnsi="Times New Roman" w:cs="Times New Roman"/>
        </w:rPr>
        <w:t>Many of the investors n</w:t>
      </w:r>
      <w:r w:rsidRPr="001709E6">
        <w:rPr>
          <w:rFonts w:ascii="Times New Roman" w:hAnsi="Times New Roman" w:cs="Times New Roman"/>
        </w:rPr>
        <w:t>oted the dominance of the supra</w:t>
      </w:r>
      <w:r w:rsidR="000B069E" w:rsidRPr="001709E6">
        <w:rPr>
          <w:rFonts w:ascii="Times New Roman" w:hAnsi="Times New Roman" w:cs="Times New Roman"/>
        </w:rPr>
        <w:t>national development banks in issuing green bonds to date and most respondents noted the growth in corporate issuance of green bonds.</w:t>
      </w:r>
      <w:r w:rsidR="00967012" w:rsidRPr="001709E6">
        <w:rPr>
          <w:rFonts w:ascii="Times New Roman" w:hAnsi="Times New Roman" w:cs="Times New Roman"/>
        </w:rPr>
        <w:t xml:space="preserve"> Two of the respondents also noted the applicability of the </w:t>
      </w:r>
      <w:r w:rsidR="00D0790D" w:rsidRPr="001709E6">
        <w:rPr>
          <w:rFonts w:ascii="Times New Roman" w:hAnsi="Times New Roman" w:cs="Times New Roman"/>
        </w:rPr>
        <w:t>green bond instrument to municipal applications and identified this area as a potential growth sector.</w:t>
      </w:r>
      <w:r w:rsidR="0054606E" w:rsidRPr="001709E6">
        <w:rPr>
          <w:rFonts w:ascii="Times New Roman" w:hAnsi="Times New Roman" w:cs="Times New Roman"/>
        </w:rPr>
        <w:t xml:space="preserve"> Some respondents noted that as corporate issuers enter the green bond market they would bring liquidity to the market, though </w:t>
      </w:r>
      <w:r w:rsidRPr="001709E6">
        <w:rPr>
          <w:rFonts w:ascii="Times New Roman" w:hAnsi="Times New Roman" w:cs="Times New Roman"/>
        </w:rPr>
        <w:t>one</w:t>
      </w:r>
      <w:r w:rsidR="0054606E" w:rsidRPr="001709E6">
        <w:rPr>
          <w:rFonts w:ascii="Times New Roman" w:hAnsi="Times New Roman" w:cs="Times New Roman"/>
        </w:rPr>
        <w:t xml:space="preserve"> respondent qualified this by stating the issuances would have to reach ‘scale’ ($500 million).</w:t>
      </w:r>
      <w:r w:rsidRPr="001709E6">
        <w:rPr>
          <w:rFonts w:ascii="Times New Roman" w:hAnsi="Times New Roman" w:cs="Times New Roman"/>
        </w:rPr>
        <w:t xml:space="preserve"> 7 out of 15 identified project types, such as renewable energy and mass transit</w:t>
      </w:r>
      <w:r w:rsidR="00FA1EFF" w:rsidRPr="001709E6">
        <w:rPr>
          <w:rFonts w:ascii="Times New Roman" w:hAnsi="Times New Roman" w:cs="Times New Roman"/>
        </w:rPr>
        <w:t xml:space="preserve"> projects</w:t>
      </w:r>
      <w:r w:rsidRPr="001709E6">
        <w:rPr>
          <w:rFonts w:ascii="Times New Roman" w:hAnsi="Times New Roman" w:cs="Times New Roman"/>
        </w:rPr>
        <w:t>. Others noted that the purpose behind the green bond, and the future of green bonds, involved educating the market to integrate Environmental and Social Governance considerations into bond portfolios, which was typically an investor attitude. The respondents saw the future of the market required development of the green bond instrument so that it was</w:t>
      </w:r>
      <w:r w:rsidR="00FC0ADC" w:rsidRPr="001709E6">
        <w:rPr>
          <w:rFonts w:ascii="Times New Roman" w:hAnsi="Times New Roman" w:cs="Times New Roman"/>
        </w:rPr>
        <w:t xml:space="preserve"> a robust, scaleable instrument</w:t>
      </w:r>
      <w:r w:rsidRPr="001709E6">
        <w:rPr>
          <w:rFonts w:ascii="Times New Roman" w:hAnsi="Times New Roman" w:cs="Times New Roman"/>
        </w:rPr>
        <w:t xml:space="preserve"> that was appealing to mainstream investors yet didn’t compromise environmental outcomes. Comments included:</w:t>
      </w:r>
    </w:p>
    <w:p w14:paraId="39904366" w14:textId="77777777" w:rsidR="008263D4" w:rsidRPr="001709E6" w:rsidRDefault="008263D4" w:rsidP="00154833">
      <w:pPr>
        <w:spacing w:line="360" w:lineRule="auto"/>
        <w:jc w:val="both"/>
        <w:rPr>
          <w:rFonts w:ascii="Times New Roman" w:hAnsi="Times New Roman" w:cs="Times New Roman"/>
        </w:rPr>
      </w:pPr>
    </w:p>
    <w:p w14:paraId="5FC304CA" w14:textId="4380E8BB" w:rsidR="008263D4" w:rsidRPr="00932966" w:rsidRDefault="00316D8F" w:rsidP="00154833">
      <w:pPr>
        <w:spacing w:line="360" w:lineRule="auto"/>
        <w:ind w:left="720"/>
        <w:jc w:val="both"/>
        <w:rPr>
          <w:rFonts w:ascii="Times New Roman" w:hAnsi="Times New Roman" w:cs="Times New Roman"/>
          <w:sz w:val="22"/>
        </w:rPr>
      </w:pPr>
      <w:r w:rsidRPr="00932966">
        <w:rPr>
          <w:rFonts w:ascii="Times New Roman" w:hAnsi="Times New Roman" w:cs="Times New Roman"/>
          <w:sz w:val="22"/>
        </w:rPr>
        <w:t>“We think this is an interesting instrument that we would like, we would like it to be part of our financing toolbox some might say, in the future. So we are very much interested in making those instruments robust, credible, and in that market to grow it forward.”</w:t>
      </w:r>
    </w:p>
    <w:p w14:paraId="436D2453" w14:textId="77777777" w:rsidR="00316D8F" w:rsidRPr="001709E6" w:rsidRDefault="00316D8F" w:rsidP="00154833">
      <w:pPr>
        <w:spacing w:line="360" w:lineRule="auto"/>
        <w:jc w:val="both"/>
        <w:rPr>
          <w:rFonts w:ascii="Times New Roman" w:hAnsi="Times New Roman" w:cs="Times New Roman"/>
          <w:b/>
        </w:rPr>
      </w:pPr>
    </w:p>
    <w:p w14:paraId="23CC7008" w14:textId="77777777" w:rsidR="00210AA8" w:rsidRDefault="00210AA8">
      <w:pPr>
        <w:rPr>
          <w:rFonts w:asciiTheme="majorHAnsi" w:eastAsiaTheme="majorEastAsia" w:hAnsiTheme="majorHAnsi" w:cstheme="majorBidi"/>
          <w:color w:val="365F91" w:themeColor="accent1" w:themeShade="BF"/>
          <w:sz w:val="32"/>
          <w:szCs w:val="32"/>
        </w:rPr>
      </w:pPr>
      <w:r>
        <w:br w:type="page"/>
      </w:r>
    </w:p>
    <w:p w14:paraId="54627716" w14:textId="3BF792ED" w:rsidR="00164653" w:rsidRPr="001709E6" w:rsidRDefault="001E7221" w:rsidP="00A06324">
      <w:pPr>
        <w:pStyle w:val="Heading1"/>
      </w:pPr>
      <w:bookmarkStart w:id="44" w:name="_Toc434235771"/>
      <w:r w:rsidRPr="001709E6">
        <w:lastRenderedPageBreak/>
        <w:t>Discussion</w:t>
      </w:r>
      <w:bookmarkEnd w:id="44"/>
    </w:p>
    <w:p w14:paraId="4C06EB3A" w14:textId="407AE364" w:rsidR="00B34CAD" w:rsidRPr="001709E6" w:rsidRDefault="00B34CAD" w:rsidP="00A06324">
      <w:pPr>
        <w:pStyle w:val="Heading2"/>
      </w:pPr>
      <w:bookmarkStart w:id="45" w:name="_Toc434235772"/>
      <w:r w:rsidRPr="001709E6">
        <w:t>Limitations</w:t>
      </w:r>
      <w:bookmarkEnd w:id="45"/>
    </w:p>
    <w:p w14:paraId="6B7A61A0" w14:textId="7C890811" w:rsidR="00D81C26" w:rsidRPr="001709E6" w:rsidRDefault="00D81C26" w:rsidP="00D81C26">
      <w:pPr>
        <w:spacing w:line="360" w:lineRule="auto"/>
        <w:jc w:val="both"/>
        <w:rPr>
          <w:rFonts w:ascii="Times New Roman" w:hAnsi="Times New Roman" w:cs="Times New Roman"/>
        </w:rPr>
      </w:pPr>
      <w:r w:rsidRPr="001709E6">
        <w:rPr>
          <w:rFonts w:ascii="Times New Roman" w:hAnsi="Times New Roman" w:cs="Times New Roman"/>
        </w:rPr>
        <w:t xml:space="preserve">A </w:t>
      </w:r>
      <w:r w:rsidR="00FA1EFF" w:rsidRPr="001709E6">
        <w:rPr>
          <w:rFonts w:ascii="Times New Roman" w:hAnsi="Times New Roman" w:cs="Times New Roman"/>
        </w:rPr>
        <w:t>limitation with this research was the relatively small sample size. The findings</w:t>
      </w:r>
      <w:r w:rsidRPr="001709E6">
        <w:rPr>
          <w:rFonts w:ascii="Times New Roman" w:hAnsi="Times New Roman" w:cs="Times New Roman"/>
        </w:rPr>
        <w:t xml:space="preserve"> and </w:t>
      </w:r>
      <w:r w:rsidR="00FA1EFF" w:rsidRPr="001709E6">
        <w:rPr>
          <w:rFonts w:ascii="Times New Roman" w:hAnsi="Times New Roman" w:cs="Times New Roman"/>
        </w:rPr>
        <w:t>subsequent theoretical argument</w:t>
      </w:r>
      <w:r w:rsidRPr="001709E6">
        <w:rPr>
          <w:rFonts w:ascii="Times New Roman" w:hAnsi="Times New Roman" w:cs="Times New Roman"/>
        </w:rPr>
        <w:t xml:space="preserve"> was based on 15 in-depth interviews with Chief Financial Officers (issuers), senior portfolio managers, heads of debt and capital market divisions (investors) and senior under-writers all integrated into the green bond market. The qualitative nature of the study means that the findings are not generalisable, and the method by which interviewees were </w:t>
      </w:r>
      <w:r w:rsidR="00FA1EFF" w:rsidRPr="001709E6">
        <w:rPr>
          <w:rFonts w:ascii="Times New Roman" w:hAnsi="Times New Roman" w:cs="Times New Roman"/>
        </w:rPr>
        <w:t>selected</w:t>
      </w:r>
      <w:r w:rsidRPr="001709E6">
        <w:rPr>
          <w:rFonts w:ascii="Times New Roman" w:hAnsi="Times New Roman" w:cs="Times New Roman"/>
        </w:rPr>
        <w:t xml:space="preserve"> may present a positive bias in the responses. That said, the sample group of the interviewees represents 41% of the global green market total issuance as at 31</w:t>
      </w:r>
      <w:r w:rsidRPr="001709E6">
        <w:rPr>
          <w:rFonts w:ascii="Times New Roman" w:hAnsi="Times New Roman" w:cs="Times New Roman"/>
          <w:vertAlign w:val="superscript"/>
        </w:rPr>
        <w:t>st</w:t>
      </w:r>
      <w:r w:rsidRPr="001709E6">
        <w:rPr>
          <w:rFonts w:ascii="Times New Roman" w:hAnsi="Times New Roman" w:cs="Times New Roman"/>
        </w:rPr>
        <w:t xml:space="preserve"> December 2014. </w:t>
      </w:r>
    </w:p>
    <w:p w14:paraId="5100298A" w14:textId="77777777" w:rsidR="00D81C26" w:rsidRPr="001709E6" w:rsidRDefault="00D81C26" w:rsidP="00D81C26">
      <w:pPr>
        <w:spacing w:line="360" w:lineRule="auto"/>
        <w:jc w:val="both"/>
        <w:rPr>
          <w:rFonts w:ascii="Times New Roman" w:hAnsi="Times New Roman" w:cs="Times New Roman"/>
        </w:rPr>
      </w:pPr>
    </w:p>
    <w:p w14:paraId="0E467B10" w14:textId="6F85928D" w:rsidR="00D81C26" w:rsidRPr="001709E6" w:rsidRDefault="00D81C26" w:rsidP="00D81C26">
      <w:pPr>
        <w:spacing w:line="360" w:lineRule="auto"/>
        <w:jc w:val="both"/>
        <w:rPr>
          <w:rFonts w:ascii="Times New Roman" w:hAnsi="Times New Roman" w:cs="Times New Roman"/>
        </w:rPr>
      </w:pPr>
      <w:r w:rsidRPr="001709E6">
        <w:rPr>
          <w:rFonts w:ascii="Times New Roman" w:hAnsi="Times New Roman" w:cs="Times New Roman"/>
        </w:rPr>
        <w:t xml:space="preserve">Secondly, </w:t>
      </w:r>
      <w:r w:rsidR="00932966">
        <w:rPr>
          <w:rFonts w:ascii="Times New Roman" w:hAnsi="Times New Roman" w:cs="Times New Roman"/>
        </w:rPr>
        <w:t xml:space="preserve">while </w:t>
      </w:r>
      <w:r w:rsidRPr="001709E6">
        <w:rPr>
          <w:rFonts w:ascii="Times New Roman" w:hAnsi="Times New Roman" w:cs="Times New Roman"/>
        </w:rPr>
        <w:t xml:space="preserve">the organisations in the research study were highly committed to the green bond market and thus were willing to accept additional costs and time required for green bond due diligence, other organisations may show less engagement. </w:t>
      </w:r>
      <w:r w:rsidR="00175C96">
        <w:rPr>
          <w:rFonts w:ascii="Times New Roman" w:hAnsi="Times New Roman" w:cs="Times New Roman"/>
        </w:rPr>
        <w:t>As the interviewees were identified through a snowballing technique, there may also be an inherent selection bias towards those participants who share similar, and likely positive, attitudes towards green bonds.</w:t>
      </w:r>
    </w:p>
    <w:p w14:paraId="607F6147" w14:textId="77777777" w:rsidR="00164653" w:rsidRPr="001709E6" w:rsidRDefault="00164653" w:rsidP="00154833">
      <w:pPr>
        <w:spacing w:line="360" w:lineRule="auto"/>
        <w:jc w:val="both"/>
        <w:rPr>
          <w:rFonts w:ascii="Times New Roman" w:hAnsi="Times New Roman" w:cs="Times New Roman"/>
          <w:b/>
        </w:rPr>
      </w:pPr>
    </w:p>
    <w:p w14:paraId="11C3DC47" w14:textId="3CBACF6D" w:rsidR="00164653" w:rsidRPr="001709E6" w:rsidRDefault="00164653" w:rsidP="00A06324">
      <w:pPr>
        <w:pStyle w:val="Heading2"/>
      </w:pPr>
      <w:bookmarkStart w:id="46" w:name="_Toc434235773"/>
      <w:r w:rsidRPr="001709E6">
        <w:t xml:space="preserve">How do </w:t>
      </w:r>
      <w:r w:rsidR="00175C96">
        <w:t>market players understan</w:t>
      </w:r>
      <w:r w:rsidR="006F7D35">
        <w:t xml:space="preserve">d green bonds as different from </w:t>
      </w:r>
      <w:r w:rsidR="00175C96">
        <w:t>infrastructure bonds</w:t>
      </w:r>
      <w:r w:rsidRPr="001709E6">
        <w:t>?</w:t>
      </w:r>
      <w:bookmarkEnd w:id="46"/>
    </w:p>
    <w:p w14:paraId="21E65075" w14:textId="199DAEAE" w:rsidR="00164653" w:rsidRPr="001709E6" w:rsidRDefault="00164653" w:rsidP="00154833">
      <w:pPr>
        <w:spacing w:line="360" w:lineRule="auto"/>
        <w:jc w:val="both"/>
        <w:rPr>
          <w:rFonts w:ascii="Times New Roman" w:hAnsi="Times New Roman" w:cs="Times New Roman"/>
        </w:rPr>
      </w:pPr>
      <w:r w:rsidRPr="001709E6">
        <w:rPr>
          <w:rFonts w:ascii="Times New Roman" w:hAnsi="Times New Roman" w:cs="Times New Roman"/>
        </w:rPr>
        <w:t>The data collected in this study indicates that market participants see green bonds as an asset class discrete from infrastructure bonds. Participants acknowledged tha</w:t>
      </w:r>
      <w:r w:rsidR="00175C96">
        <w:rPr>
          <w:rFonts w:ascii="Times New Roman" w:hAnsi="Times New Roman" w:cs="Times New Roman"/>
        </w:rPr>
        <w:t>t,</w:t>
      </w:r>
      <w:r w:rsidRPr="001709E6">
        <w:rPr>
          <w:rFonts w:ascii="Times New Roman" w:hAnsi="Times New Roman" w:cs="Times New Roman"/>
        </w:rPr>
        <w:t xml:space="preserve"> </w:t>
      </w:r>
      <w:r w:rsidR="00464637" w:rsidRPr="001709E6">
        <w:rPr>
          <w:rFonts w:ascii="Times New Roman" w:hAnsi="Times New Roman" w:cs="Times New Roman"/>
        </w:rPr>
        <w:t>to date</w:t>
      </w:r>
      <w:r w:rsidR="00175C96">
        <w:rPr>
          <w:rFonts w:ascii="Times New Roman" w:hAnsi="Times New Roman" w:cs="Times New Roman"/>
        </w:rPr>
        <w:t>,</w:t>
      </w:r>
      <w:r w:rsidR="00464637" w:rsidRPr="001709E6">
        <w:rPr>
          <w:rFonts w:ascii="Times New Roman" w:hAnsi="Times New Roman" w:cs="Times New Roman"/>
        </w:rPr>
        <w:t xml:space="preserve"> there was </w:t>
      </w:r>
      <w:r w:rsidRPr="001709E6">
        <w:rPr>
          <w:rFonts w:ascii="Times New Roman" w:hAnsi="Times New Roman" w:cs="Times New Roman"/>
        </w:rPr>
        <w:t xml:space="preserve">conceptually </w:t>
      </w:r>
      <w:r w:rsidR="00464637" w:rsidRPr="001709E6">
        <w:rPr>
          <w:rFonts w:ascii="Times New Roman" w:hAnsi="Times New Roman" w:cs="Times New Roman"/>
        </w:rPr>
        <w:t xml:space="preserve">an </w:t>
      </w:r>
      <w:r w:rsidRPr="001709E6">
        <w:rPr>
          <w:rFonts w:ascii="Times New Roman" w:hAnsi="Times New Roman" w:cs="Times New Roman"/>
        </w:rPr>
        <w:t>overlap between green bonds and infrastructure bonds</w:t>
      </w:r>
      <w:r w:rsidR="00CF5383" w:rsidRPr="001709E6">
        <w:rPr>
          <w:rFonts w:ascii="Times New Roman" w:hAnsi="Times New Roman" w:cs="Times New Roman"/>
        </w:rPr>
        <w:t xml:space="preserve"> when considering the assets funded </w:t>
      </w:r>
      <w:r w:rsidR="00464637" w:rsidRPr="001709E6">
        <w:rPr>
          <w:rFonts w:ascii="Times New Roman" w:hAnsi="Times New Roman" w:cs="Times New Roman"/>
        </w:rPr>
        <w:t>by</w:t>
      </w:r>
      <w:r w:rsidR="00CF5383" w:rsidRPr="001709E6">
        <w:rPr>
          <w:rFonts w:ascii="Times New Roman" w:hAnsi="Times New Roman" w:cs="Times New Roman"/>
        </w:rPr>
        <w:t xml:space="preserve"> green bonds</w:t>
      </w:r>
      <w:r w:rsidR="00D81C26" w:rsidRPr="001709E6">
        <w:rPr>
          <w:rFonts w:ascii="Times New Roman" w:hAnsi="Times New Roman" w:cs="Times New Roman"/>
        </w:rPr>
        <w:t>,</w:t>
      </w:r>
      <w:r w:rsidR="00290EE3" w:rsidRPr="001709E6">
        <w:rPr>
          <w:rFonts w:ascii="Times New Roman" w:hAnsi="Times New Roman" w:cs="Times New Roman"/>
        </w:rPr>
        <w:t xml:space="preserve"> with</w:t>
      </w:r>
      <w:r w:rsidR="00464637" w:rsidRPr="001709E6">
        <w:rPr>
          <w:rFonts w:ascii="Times New Roman" w:hAnsi="Times New Roman" w:cs="Times New Roman"/>
        </w:rPr>
        <w:t xml:space="preserve"> most market participants acknowledging</w:t>
      </w:r>
      <w:r w:rsidR="00290EE3" w:rsidRPr="001709E6">
        <w:rPr>
          <w:rFonts w:ascii="Times New Roman" w:hAnsi="Times New Roman" w:cs="Times New Roman"/>
        </w:rPr>
        <w:t xml:space="preserve"> the strong representation of renewable energy, energy efficiency buildings, mass transit infrastructure and water infrastructure. </w:t>
      </w:r>
      <w:r w:rsidR="00464637" w:rsidRPr="001709E6">
        <w:rPr>
          <w:rFonts w:ascii="Times New Roman" w:hAnsi="Times New Roman" w:cs="Times New Roman"/>
        </w:rPr>
        <w:t>However</w:t>
      </w:r>
      <w:r w:rsidR="00175C96">
        <w:rPr>
          <w:rFonts w:ascii="Times New Roman" w:hAnsi="Times New Roman" w:cs="Times New Roman"/>
        </w:rPr>
        <w:t>, they believed that</w:t>
      </w:r>
      <w:r w:rsidRPr="001709E6">
        <w:rPr>
          <w:rFonts w:ascii="Times New Roman" w:hAnsi="Times New Roman" w:cs="Times New Roman"/>
        </w:rPr>
        <w:t xml:space="preserve"> the governance and counter-party risk marked green bonds as different from infrastructure bonds</w:t>
      </w:r>
      <w:r w:rsidR="00464637" w:rsidRPr="001709E6">
        <w:rPr>
          <w:rFonts w:ascii="Times New Roman" w:hAnsi="Times New Roman" w:cs="Times New Roman"/>
        </w:rPr>
        <w:t xml:space="preserve"> and a few market participants also suggested that green bonds have the potential to fund green projects rather than just climate mitigation and adaption infrastructure projects</w:t>
      </w:r>
      <w:r w:rsidRPr="001709E6">
        <w:rPr>
          <w:rFonts w:ascii="Times New Roman" w:hAnsi="Times New Roman" w:cs="Times New Roman"/>
        </w:rPr>
        <w:t>. Market participants’ perceptions of the market, the added layers of complexity with issuing and investing into green bonds, and the functioning of the market warrant further discussion</w:t>
      </w:r>
      <w:r w:rsidR="00D955B8" w:rsidRPr="001709E6">
        <w:rPr>
          <w:rFonts w:ascii="Times New Roman" w:hAnsi="Times New Roman" w:cs="Times New Roman"/>
        </w:rPr>
        <w:t xml:space="preserve"> here</w:t>
      </w:r>
      <w:r w:rsidRPr="001709E6">
        <w:rPr>
          <w:rFonts w:ascii="Times New Roman" w:hAnsi="Times New Roman" w:cs="Times New Roman"/>
        </w:rPr>
        <w:t>.</w:t>
      </w:r>
    </w:p>
    <w:p w14:paraId="1BA968FB" w14:textId="77777777" w:rsidR="00164653" w:rsidRPr="001709E6" w:rsidRDefault="00164653" w:rsidP="00154833">
      <w:pPr>
        <w:spacing w:line="360" w:lineRule="auto"/>
        <w:jc w:val="both"/>
        <w:rPr>
          <w:rFonts w:ascii="Times New Roman" w:hAnsi="Times New Roman" w:cs="Times New Roman"/>
          <w:b/>
        </w:rPr>
      </w:pPr>
    </w:p>
    <w:p w14:paraId="51CDF451" w14:textId="32092F7F" w:rsidR="008F730E" w:rsidRPr="001709E6" w:rsidRDefault="00164653" w:rsidP="00A06324">
      <w:pPr>
        <w:pStyle w:val="Heading2"/>
      </w:pPr>
      <w:bookmarkStart w:id="47" w:name="_Toc434235774"/>
      <w:r w:rsidRPr="001709E6">
        <w:lastRenderedPageBreak/>
        <w:t>How do market participants define green bonds?</w:t>
      </w:r>
      <w:bookmarkEnd w:id="47"/>
    </w:p>
    <w:p w14:paraId="259DAB6F" w14:textId="0C6D6131" w:rsidR="00240DF5" w:rsidRPr="001709E6" w:rsidRDefault="00240DF5" w:rsidP="00154833">
      <w:pPr>
        <w:spacing w:line="360" w:lineRule="auto"/>
        <w:jc w:val="both"/>
        <w:rPr>
          <w:rFonts w:ascii="Times New Roman" w:hAnsi="Times New Roman" w:cs="Times New Roman"/>
        </w:rPr>
      </w:pPr>
      <w:r w:rsidRPr="001709E6">
        <w:rPr>
          <w:rFonts w:ascii="Times New Roman" w:hAnsi="Times New Roman" w:cs="Times New Roman"/>
        </w:rPr>
        <w:t>Emerging from the data was the</w:t>
      </w:r>
      <w:r w:rsidR="007B469E" w:rsidRPr="001709E6">
        <w:rPr>
          <w:rFonts w:ascii="Times New Roman" w:hAnsi="Times New Roman" w:cs="Times New Roman"/>
        </w:rPr>
        <w:t xml:space="preserve"> ambiguity in definition of a green bond </w:t>
      </w:r>
      <w:r w:rsidR="00D955B8" w:rsidRPr="001709E6">
        <w:rPr>
          <w:rFonts w:ascii="Times New Roman" w:hAnsi="Times New Roman" w:cs="Times New Roman"/>
        </w:rPr>
        <w:t>which</w:t>
      </w:r>
      <w:r w:rsidR="008F730E" w:rsidRPr="001709E6">
        <w:rPr>
          <w:rFonts w:ascii="Times New Roman" w:hAnsi="Times New Roman" w:cs="Times New Roman"/>
        </w:rPr>
        <w:t xml:space="preserve"> supports the research by</w:t>
      </w:r>
      <w:r w:rsidR="00932966">
        <w:rPr>
          <w:rFonts w:ascii="Times New Roman" w:hAnsi="Times New Roman" w:cs="Times New Roman"/>
        </w:rPr>
        <w:t xml:space="preserve"> </w:t>
      </w:r>
      <w:r w:rsidR="00932966">
        <w:rPr>
          <w:rFonts w:ascii="Times New Roman" w:hAnsi="Times New Roman" w:cs="Times New Roman"/>
        </w:rPr>
        <w:fldChar w:fldCharType="begin"/>
      </w:r>
      <w:r w:rsidR="00932966">
        <w:rPr>
          <w:rFonts w:ascii="Times New Roman" w:hAnsi="Times New Roman" w:cs="Times New Roman"/>
        </w:rPr>
        <w:instrText xml:space="preserve"> ADDIN EN.CITE &lt;EndNote&gt;&lt;Cite AuthorYear="1"&gt;&lt;Author&gt;Inderst&lt;/Author&gt;&lt;Year&gt;2012&lt;/Year&gt;&lt;RecNum&gt;8&lt;/RecNum&gt;&lt;DisplayText&gt;Inderst et al. (2012)&lt;/DisplayText&gt;&lt;record&gt;&lt;rec-number&gt;8&lt;/rec-number&gt;&lt;foreign-keys&gt;&lt;key app="EN" db-id="fxp205ptef2xdied2zm55sw5x9vpfezvewws" timestamp="1423980377"&gt;8&lt;/key&gt;&lt;/foreign-keys&gt;&lt;ref-type name="Report"&gt;27&lt;/ref-type&gt;&lt;contributors&gt;&lt;authors&gt;&lt;author&gt;Inderst, Georg&lt;/author&gt;&lt;author&gt;Kaminker, Christopher&lt;/author&gt;&lt;author&gt;Stewart, Fioan&lt;/author&gt;&lt;/authors&gt;&lt;/contributors&gt;&lt;titles&gt;&lt;title&gt;Defining and Measuring Green Investments : implications for Institutional Investors&amp;apos; Asset Allocations&lt;/title&gt;&lt;secondary-title&gt;OECD Working Papaers on Finance m Insurance and Private Pensions&lt;/secondary-title&gt;&lt;/titles&gt;&lt;pages&gt;54&lt;/pages&gt;&lt;volume&gt;24&lt;/volume&gt;&lt;dates&gt;&lt;year&gt;2012&lt;/year&gt;&lt;/dates&gt;&lt;publisher&gt;OECD&lt;/publisher&gt;&lt;urls&gt;&lt;related-urls&gt;&lt;url&gt;http;//dx.doi.org/10.1787/5k9312twnn44-en&lt;/url&gt;&lt;/related-urls&gt;&lt;/urls&gt;&lt;/record&gt;&lt;/Cite&gt;&lt;/EndNote&gt;</w:instrText>
      </w:r>
      <w:r w:rsidR="00932966">
        <w:rPr>
          <w:rFonts w:ascii="Times New Roman" w:hAnsi="Times New Roman" w:cs="Times New Roman"/>
        </w:rPr>
        <w:fldChar w:fldCharType="separate"/>
      </w:r>
      <w:r w:rsidR="00932966">
        <w:rPr>
          <w:rFonts w:ascii="Times New Roman" w:hAnsi="Times New Roman" w:cs="Times New Roman"/>
          <w:noProof/>
        </w:rPr>
        <w:t>Inderst et al. (2012)</w:t>
      </w:r>
      <w:r w:rsidR="00932966">
        <w:rPr>
          <w:rFonts w:ascii="Times New Roman" w:hAnsi="Times New Roman" w:cs="Times New Roman"/>
        </w:rPr>
        <w:fldChar w:fldCharType="end"/>
      </w:r>
      <w:r w:rsidR="008F730E" w:rsidRPr="001709E6">
        <w:rPr>
          <w:rFonts w:ascii="Times New Roman" w:hAnsi="Times New Roman" w:cs="Times New Roman"/>
        </w:rPr>
        <w:t xml:space="preserve"> and </w:t>
      </w:r>
      <w:r w:rsidR="00932966">
        <w:rPr>
          <w:rFonts w:ascii="Times New Roman" w:hAnsi="Times New Roman" w:cs="Times New Roman"/>
        </w:rPr>
        <w:fldChar w:fldCharType="begin"/>
      </w:r>
      <w:r w:rsidR="00932966">
        <w:rPr>
          <w:rFonts w:ascii="Times New Roman" w:hAnsi="Times New Roman" w:cs="Times New Roman"/>
        </w:rPr>
        <w:instrText xml:space="preserve"> ADDIN EN.CITE &lt;EndNote&gt;&lt;Cite AuthorYear="1"&gt;&lt;Author&gt;Wood&lt;/Author&gt;&lt;Year&gt;2011&lt;/Year&gt;&lt;RecNum&gt;3&lt;/RecNum&gt;&lt;DisplayText&gt;Wood and Grace (2011)&lt;/DisplayText&gt;&lt;record&gt;&lt;rec-number&gt;3&lt;/rec-number&gt;&lt;foreign-keys&gt;&lt;key app="EN" db-id="fxp205ptef2xdied2zm55sw5x9vpfezvewws" timestamp="1423958512"&gt;3&lt;/key&gt;&lt;/foreign-keys&gt;&lt;ref-type name="Report"&gt;27&lt;/ref-type&gt;&lt;contributors&gt;&lt;authors&gt;&lt;author&gt;Wood, David&lt;/author&gt;&lt;author&gt;Grace, Katie&lt;/author&gt;&lt;/authors&gt;&lt;tertiary-authors&gt;&lt;author&gt;The Hauser Centre for NonProfit Organizations at Harvard University&lt;/author&gt;&lt;/tertiary-authors&gt;&lt;/contributors&gt;&lt;titles&gt;&lt;title&gt;A Brief Note on the Global Green Bond Market&lt;/title&gt;&lt;/titles&gt;&lt;dates&gt;&lt;year&gt;2011&lt;/year&gt;&lt;pub-dates&gt;&lt;date&gt;February 2011&lt;/date&gt;&lt;/pub-dates&gt;&lt;/dates&gt;&lt;publisher&gt;Initiative for Responsible Investment&lt;/publisher&gt;&lt;urls&gt;&lt;related-urls&gt;&lt;url&gt;http://hausercenter.org/iri/wp-content/uploads/2010/05/Green-Bonds.pdf&lt;/url&gt;&lt;/related-urls&gt;&lt;/urls&gt;&lt;access-date&gt;January 24 2015&lt;/access-date&gt;&lt;/record&gt;&lt;/Cite&gt;&lt;/EndNote&gt;</w:instrText>
      </w:r>
      <w:r w:rsidR="00932966">
        <w:rPr>
          <w:rFonts w:ascii="Times New Roman" w:hAnsi="Times New Roman" w:cs="Times New Roman"/>
        </w:rPr>
        <w:fldChar w:fldCharType="separate"/>
      </w:r>
      <w:r w:rsidR="00932966">
        <w:rPr>
          <w:rFonts w:ascii="Times New Roman" w:hAnsi="Times New Roman" w:cs="Times New Roman"/>
          <w:noProof/>
        </w:rPr>
        <w:t>Wood and Grace (2011)</w:t>
      </w:r>
      <w:r w:rsidR="00932966">
        <w:rPr>
          <w:rFonts w:ascii="Times New Roman" w:hAnsi="Times New Roman" w:cs="Times New Roman"/>
        </w:rPr>
        <w:fldChar w:fldCharType="end"/>
      </w:r>
      <w:r w:rsidR="00932966">
        <w:rPr>
          <w:rFonts w:ascii="Times New Roman" w:hAnsi="Times New Roman" w:cs="Times New Roman"/>
        </w:rPr>
        <w:t xml:space="preserve">. </w:t>
      </w:r>
      <w:r w:rsidR="008F730E" w:rsidRPr="001709E6">
        <w:rPr>
          <w:rFonts w:ascii="Times New Roman" w:hAnsi="Times New Roman" w:cs="Times New Roman"/>
        </w:rPr>
        <w:t>The respondents noted that</w:t>
      </w:r>
      <w:r w:rsidR="007B469E" w:rsidRPr="001709E6">
        <w:rPr>
          <w:rFonts w:ascii="Times New Roman" w:hAnsi="Times New Roman" w:cs="Times New Roman"/>
        </w:rPr>
        <w:t xml:space="preserve"> contrary to existing types of bonds</w:t>
      </w:r>
      <w:r w:rsidR="00175C96">
        <w:rPr>
          <w:rFonts w:ascii="Times New Roman" w:hAnsi="Times New Roman" w:cs="Times New Roman"/>
        </w:rPr>
        <w:t>,</w:t>
      </w:r>
      <w:r w:rsidR="007B469E" w:rsidRPr="001709E6">
        <w:rPr>
          <w:rFonts w:ascii="Times New Roman" w:hAnsi="Times New Roman" w:cs="Times New Roman"/>
        </w:rPr>
        <w:t xml:space="preserve"> which are typically defined by the type of issuer and/or the style of coupon payment, green bonds can be issued by a breadth of organisations. </w:t>
      </w:r>
      <w:r w:rsidR="006A2453" w:rsidRPr="001709E6">
        <w:rPr>
          <w:rFonts w:ascii="Times New Roman" w:hAnsi="Times New Roman" w:cs="Times New Roman"/>
        </w:rPr>
        <w:t>The data noted that f</w:t>
      </w:r>
      <w:r w:rsidR="007B469E" w:rsidRPr="001709E6">
        <w:rPr>
          <w:rFonts w:ascii="Times New Roman" w:hAnsi="Times New Roman" w:cs="Times New Roman"/>
        </w:rPr>
        <w:t>or market participants to further understand</w:t>
      </w:r>
      <w:r w:rsidR="006A2453" w:rsidRPr="001709E6">
        <w:rPr>
          <w:rFonts w:ascii="Times New Roman" w:hAnsi="Times New Roman" w:cs="Times New Roman"/>
        </w:rPr>
        <w:t xml:space="preserve"> and define green bonds</w:t>
      </w:r>
      <w:r w:rsidR="007B469E" w:rsidRPr="001709E6">
        <w:rPr>
          <w:rFonts w:ascii="Times New Roman" w:hAnsi="Times New Roman" w:cs="Times New Roman"/>
        </w:rPr>
        <w:t xml:space="preserve"> t</w:t>
      </w:r>
      <w:r w:rsidR="00136EC2" w:rsidRPr="001709E6">
        <w:rPr>
          <w:rFonts w:ascii="Times New Roman" w:hAnsi="Times New Roman" w:cs="Times New Roman"/>
        </w:rPr>
        <w:t>here was</w:t>
      </w:r>
      <w:r w:rsidRPr="001709E6">
        <w:rPr>
          <w:rFonts w:ascii="Times New Roman" w:hAnsi="Times New Roman" w:cs="Times New Roman"/>
        </w:rPr>
        <w:t xml:space="preserve"> reliance o</w:t>
      </w:r>
      <w:r w:rsidR="006A2453" w:rsidRPr="001709E6">
        <w:rPr>
          <w:rFonts w:ascii="Times New Roman" w:hAnsi="Times New Roman" w:cs="Times New Roman"/>
        </w:rPr>
        <w:t>n</w:t>
      </w:r>
      <w:r w:rsidRPr="001709E6">
        <w:rPr>
          <w:rFonts w:ascii="Times New Roman" w:hAnsi="Times New Roman" w:cs="Times New Roman"/>
        </w:rPr>
        <w:t xml:space="preserve"> the </w:t>
      </w:r>
      <w:r w:rsidR="00577166">
        <w:rPr>
          <w:rFonts w:ascii="Times New Roman" w:hAnsi="Times New Roman" w:cs="Times New Roman"/>
        </w:rPr>
        <w:t>GBPs</w:t>
      </w:r>
      <w:r w:rsidRPr="001709E6">
        <w:rPr>
          <w:rFonts w:ascii="Times New Roman" w:hAnsi="Times New Roman" w:cs="Times New Roman"/>
        </w:rPr>
        <w:t xml:space="preserve"> framework and the </w:t>
      </w:r>
      <w:r w:rsidR="004D1A3F">
        <w:rPr>
          <w:rFonts w:ascii="Times New Roman" w:hAnsi="Times New Roman" w:cs="Times New Roman"/>
        </w:rPr>
        <w:t>CBS</w:t>
      </w:r>
      <w:r w:rsidR="006A2453" w:rsidRPr="001709E6">
        <w:rPr>
          <w:rFonts w:ascii="Times New Roman" w:hAnsi="Times New Roman" w:cs="Times New Roman"/>
        </w:rPr>
        <w:t xml:space="preserve"> despite acknowledging the </w:t>
      </w:r>
      <w:r w:rsidR="00D13EB0" w:rsidRPr="001709E6">
        <w:rPr>
          <w:rFonts w:ascii="Times New Roman" w:hAnsi="Times New Roman" w:cs="Times New Roman"/>
        </w:rPr>
        <w:t>weakness</w:t>
      </w:r>
      <w:r w:rsidR="00D955B8" w:rsidRPr="001709E6">
        <w:rPr>
          <w:rFonts w:ascii="Times New Roman" w:hAnsi="Times New Roman" w:cs="Times New Roman"/>
        </w:rPr>
        <w:t>es</w:t>
      </w:r>
      <w:r w:rsidR="00D13EB0" w:rsidRPr="001709E6">
        <w:rPr>
          <w:rFonts w:ascii="Times New Roman" w:hAnsi="Times New Roman" w:cs="Times New Roman"/>
        </w:rPr>
        <w:t xml:space="preserve"> within the verification process</w:t>
      </w:r>
      <w:r w:rsidR="006A2453" w:rsidRPr="001709E6">
        <w:rPr>
          <w:rFonts w:ascii="Times New Roman" w:hAnsi="Times New Roman" w:cs="Times New Roman"/>
        </w:rPr>
        <w:t>.</w:t>
      </w:r>
      <w:r w:rsidRPr="001709E6">
        <w:rPr>
          <w:rFonts w:ascii="Times New Roman" w:hAnsi="Times New Roman" w:cs="Times New Roman"/>
        </w:rPr>
        <w:t xml:space="preserve"> </w:t>
      </w:r>
      <w:r w:rsidR="004815CC" w:rsidRPr="001709E6">
        <w:rPr>
          <w:rFonts w:ascii="Times New Roman" w:hAnsi="Times New Roman" w:cs="Times New Roman"/>
        </w:rPr>
        <w:t xml:space="preserve">Emergent in the data was the inter-changeability of the term ‘green’ with the term ‘climate’ which may </w:t>
      </w:r>
      <w:r w:rsidR="006A2453" w:rsidRPr="001709E6">
        <w:rPr>
          <w:rFonts w:ascii="Times New Roman" w:hAnsi="Times New Roman" w:cs="Times New Roman"/>
        </w:rPr>
        <w:t>represent this definitional ambiguity.</w:t>
      </w:r>
      <w:r w:rsidR="001419D5" w:rsidRPr="001709E6">
        <w:rPr>
          <w:rFonts w:ascii="Times New Roman" w:hAnsi="Times New Roman" w:cs="Times New Roman"/>
        </w:rPr>
        <w:t xml:space="preserve"> This inter-changeability may also reflect </w:t>
      </w:r>
      <w:r w:rsidR="009C55AA" w:rsidRPr="001709E6">
        <w:rPr>
          <w:rFonts w:ascii="Times New Roman" w:hAnsi="Times New Roman" w:cs="Times New Roman"/>
        </w:rPr>
        <w:t xml:space="preserve">how </w:t>
      </w:r>
      <w:r w:rsidR="001419D5" w:rsidRPr="001709E6">
        <w:rPr>
          <w:rFonts w:ascii="Times New Roman" w:hAnsi="Times New Roman" w:cs="Times New Roman"/>
        </w:rPr>
        <w:t>market participants</w:t>
      </w:r>
      <w:r w:rsidR="009C55AA" w:rsidRPr="001709E6">
        <w:rPr>
          <w:rFonts w:ascii="Times New Roman" w:hAnsi="Times New Roman" w:cs="Times New Roman"/>
        </w:rPr>
        <w:t xml:space="preserve"> view the product</w:t>
      </w:r>
      <w:r w:rsidR="009772E7" w:rsidRPr="001709E6">
        <w:rPr>
          <w:rFonts w:ascii="Times New Roman" w:hAnsi="Times New Roman" w:cs="Times New Roman"/>
        </w:rPr>
        <w:t xml:space="preserve"> and typically associate it with renewable energy, energy efficiency, transport and water infrastructure</w:t>
      </w:r>
      <w:r w:rsidR="00D955B8" w:rsidRPr="001709E6">
        <w:rPr>
          <w:rFonts w:ascii="Times New Roman" w:hAnsi="Times New Roman" w:cs="Times New Roman"/>
        </w:rPr>
        <w:t xml:space="preserve"> as these have</w:t>
      </w:r>
      <w:r w:rsidR="007179D8" w:rsidRPr="001709E6">
        <w:rPr>
          <w:rFonts w:ascii="Times New Roman" w:hAnsi="Times New Roman" w:cs="Times New Roman"/>
        </w:rPr>
        <w:t xml:space="preserve"> clear flows of finance</w:t>
      </w:r>
      <w:r w:rsidR="009C55AA" w:rsidRPr="001709E6">
        <w:rPr>
          <w:rFonts w:ascii="Times New Roman" w:hAnsi="Times New Roman" w:cs="Times New Roman"/>
        </w:rPr>
        <w:t>.</w:t>
      </w:r>
      <w:r w:rsidR="00977B67" w:rsidRPr="001709E6">
        <w:rPr>
          <w:rFonts w:ascii="Times New Roman" w:hAnsi="Times New Roman" w:cs="Times New Roman"/>
        </w:rPr>
        <w:t xml:space="preserve"> The data set responses to the types of projects that </w:t>
      </w:r>
      <w:r w:rsidR="00C44C68" w:rsidRPr="001709E6">
        <w:rPr>
          <w:rFonts w:ascii="Times New Roman" w:hAnsi="Times New Roman" w:cs="Times New Roman"/>
        </w:rPr>
        <w:t xml:space="preserve">were defined as </w:t>
      </w:r>
      <w:r w:rsidR="00D955B8" w:rsidRPr="001709E6">
        <w:rPr>
          <w:rFonts w:ascii="Times New Roman" w:hAnsi="Times New Roman" w:cs="Times New Roman"/>
        </w:rPr>
        <w:t>‘</w:t>
      </w:r>
      <w:r w:rsidR="00977B67" w:rsidRPr="001709E6">
        <w:rPr>
          <w:rFonts w:ascii="Times New Roman" w:hAnsi="Times New Roman" w:cs="Times New Roman"/>
        </w:rPr>
        <w:t>green</w:t>
      </w:r>
      <w:r w:rsidR="00D955B8" w:rsidRPr="001709E6">
        <w:rPr>
          <w:rFonts w:ascii="Times New Roman" w:hAnsi="Times New Roman" w:cs="Times New Roman"/>
        </w:rPr>
        <w:t>’</w:t>
      </w:r>
      <w:r w:rsidR="00A837B0" w:rsidRPr="001709E6">
        <w:rPr>
          <w:rFonts w:ascii="Times New Roman" w:hAnsi="Times New Roman" w:cs="Times New Roman"/>
        </w:rPr>
        <w:t xml:space="preserve"> positions the respondents within a ‘Bright Green’ category, which focuses on achieving sustainability through “aligning economic incentives and ecological imperatives”</w:t>
      </w:r>
      <w:r w:rsidR="001B0586" w:rsidRPr="001709E6">
        <w:rPr>
          <w:rFonts w:ascii="Times New Roman" w:hAnsi="Times New Roman" w:cs="Times New Roman"/>
        </w:rPr>
        <w:t xml:space="preserve"> with a focus on new technologies </w:t>
      </w:r>
      <w:r w:rsidR="00932966">
        <w:rPr>
          <w:rFonts w:ascii="Times New Roman" w:hAnsi="Times New Roman" w:cs="Times New Roman"/>
        </w:rPr>
        <w:fldChar w:fldCharType="begin"/>
      </w:r>
      <w:r w:rsidR="00932966">
        <w:rPr>
          <w:rFonts w:ascii="Times New Roman" w:hAnsi="Times New Roman" w:cs="Times New Roman"/>
        </w:rPr>
        <w:instrText xml:space="preserve"> ADDIN EN.CITE &lt;EndNote&gt;&lt;Cite&gt;&lt;Author&gt;McGrail&lt;/Author&gt;&lt;Year&gt;2011&lt;/Year&gt;&lt;RecNum&gt;47&lt;/RecNum&gt;&lt;Pages&gt;125&lt;/Pages&gt;&lt;DisplayText&gt;(McGrail, 2011, p. 125)&lt;/DisplayText&gt;&lt;record&gt;&lt;rec-number&gt;47&lt;/rec-number&gt;&lt;foreign-keys&gt;&lt;key app="EN" db-id="fxp205ptef2xdied2zm55sw5x9vpfezvewws" timestamp="1446019917"&gt;47&lt;/key&gt;&lt;/foreign-keys&gt;&lt;ref-type name="Journal Article"&gt;17&lt;/ref-type&gt;&lt;contributors&gt;&lt;authors&gt;&lt;author&gt;McGrail, Stephen&lt;/author&gt;&lt;/authors&gt;&lt;/contributors&gt;&lt;titles&gt;&lt;title&gt;Environmentalism in Transition? Emerging Perspectives, Issues and Futures Practices in Contemporary Environmentalism&lt;/title&gt;&lt;secondary-title&gt;Journal of Futures Studies&lt;/secondary-title&gt;&lt;/titles&gt;&lt;periodical&gt;&lt;full-title&gt;Journal of Futures Studies&lt;/full-title&gt;&lt;/periodical&gt;&lt;pages&gt;117-144&lt;/pages&gt;&lt;volume&gt;15&lt;/volume&gt;&lt;number&gt;3&lt;/number&gt;&lt;dates&gt;&lt;year&gt;2011&lt;/year&gt;&lt;/dates&gt;&lt;urls&gt;&lt;/urls&gt;&lt;/record&gt;&lt;/Cite&gt;&lt;/EndNote&gt;</w:instrText>
      </w:r>
      <w:r w:rsidR="00932966">
        <w:rPr>
          <w:rFonts w:ascii="Times New Roman" w:hAnsi="Times New Roman" w:cs="Times New Roman"/>
        </w:rPr>
        <w:fldChar w:fldCharType="separate"/>
      </w:r>
      <w:r w:rsidR="00932966">
        <w:rPr>
          <w:rFonts w:ascii="Times New Roman" w:hAnsi="Times New Roman" w:cs="Times New Roman"/>
          <w:noProof/>
        </w:rPr>
        <w:t>(McGrail, 2011, p. 125)</w:t>
      </w:r>
      <w:r w:rsidR="00932966">
        <w:rPr>
          <w:rFonts w:ascii="Times New Roman" w:hAnsi="Times New Roman" w:cs="Times New Roman"/>
        </w:rPr>
        <w:fldChar w:fldCharType="end"/>
      </w:r>
      <w:r w:rsidR="00932966">
        <w:rPr>
          <w:rFonts w:ascii="Times New Roman" w:hAnsi="Times New Roman" w:cs="Times New Roman"/>
        </w:rPr>
        <w:t>.</w:t>
      </w:r>
    </w:p>
    <w:p w14:paraId="4C2DC6E4" w14:textId="77777777" w:rsidR="00D955B8" w:rsidRPr="001709E6" w:rsidRDefault="00D955B8" w:rsidP="00154833">
      <w:pPr>
        <w:spacing w:line="360" w:lineRule="auto"/>
        <w:jc w:val="both"/>
        <w:rPr>
          <w:rFonts w:ascii="Times New Roman" w:hAnsi="Times New Roman" w:cs="Times New Roman"/>
        </w:rPr>
      </w:pPr>
    </w:p>
    <w:p w14:paraId="6DF70A64" w14:textId="6900019C" w:rsidR="00782DDD" w:rsidRPr="001709E6" w:rsidRDefault="00164653" w:rsidP="004F377C">
      <w:pPr>
        <w:spacing w:line="360" w:lineRule="auto"/>
        <w:jc w:val="both"/>
        <w:rPr>
          <w:rFonts w:ascii="Times New Roman" w:hAnsi="Times New Roman" w:cs="Times New Roman"/>
        </w:rPr>
      </w:pPr>
      <w:r w:rsidRPr="001709E6">
        <w:rPr>
          <w:rFonts w:ascii="Times New Roman" w:hAnsi="Times New Roman" w:cs="Times New Roman"/>
        </w:rPr>
        <w:t xml:space="preserve">Many respondents highlighted the governance </w:t>
      </w:r>
      <w:r w:rsidR="000E7A92" w:rsidRPr="001709E6">
        <w:rPr>
          <w:rFonts w:ascii="Times New Roman" w:hAnsi="Times New Roman" w:cs="Times New Roman"/>
        </w:rPr>
        <w:t xml:space="preserve">requirements of the </w:t>
      </w:r>
      <w:r w:rsidR="00577166">
        <w:rPr>
          <w:rFonts w:ascii="Times New Roman" w:hAnsi="Times New Roman" w:cs="Times New Roman"/>
        </w:rPr>
        <w:t>GBPs</w:t>
      </w:r>
      <w:r w:rsidRPr="001709E6">
        <w:rPr>
          <w:rFonts w:ascii="Times New Roman" w:hAnsi="Times New Roman" w:cs="Times New Roman"/>
        </w:rPr>
        <w:t xml:space="preserve"> as an a</w:t>
      </w:r>
      <w:r w:rsidR="004F377C" w:rsidRPr="001709E6">
        <w:rPr>
          <w:rFonts w:ascii="Times New Roman" w:hAnsi="Times New Roman" w:cs="Times New Roman"/>
        </w:rPr>
        <w:t>ttempt to define green bonds</w:t>
      </w:r>
      <w:r w:rsidR="001B0586" w:rsidRPr="001709E6">
        <w:rPr>
          <w:rFonts w:ascii="Times New Roman" w:hAnsi="Times New Roman" w:cs="Times New Roman"/>
        </w:rPr>
        <w:t>,</w:t>
      </w:r>
      <w:r w:rsidR="004F377C" w:rsidRPr="001709E6">
        <w:rPr>
          <w:rFonts w:ascii="Times New Roman" w:hAnsi="Times New Roman" w:cs="Times New Roman"/>
        </w:rPr>
        <w:t xml:space="preserve"> and relied on the independent review of the green bond framework of the issuer</w:t>
      </w:r>
      <w:r w:rsidR="000E7A92" w:rsidRPr="001709E6">
        <w:rPr>
          <w:rFonts w:ascii="Times New Roman" w:hAnsi="Times New Roman" w:cs="Times New Roman"/>
        </w:rPr>
        <w:t xml:space="preserve">. </w:t>
      </w:r>
      <w:r w:rsidR="001B0586" w:rsidRPr="001709E6">
        <w:rPr>
          <w:rFonts w:ascii="Times New Roman" w:hAnsi="Times New Roman" w:cs="Times New Roman"/>
        </w:rPr>
        <w:t xml:space="preserve">Investors highlighted use of proceeds as a key requirement when considering a green bond. </w:t>
      </w:r>
      <w:r w:rsidR="004F377C" w:rsidRPr="001709E6">
        <w:rPr>
          <w:rFonts w:ascii="Times New Roman" w:hAnsi="Times New Roman" w:cs="Times New Roman"/>
        </w:rPr>
        <w:t xml:space="preserve">Overlapping the governance of green bonds was the acknowledgment that green bonds were defined by providing capital to green projects. Issuers deferred the actual definition of green projects to investors and how the green bond may align with existing the portfolio </w:t>
      </w:r>
      <w:r w:rsidR="008D3D12" w:rsidRPr="001709E6">
        <w:rPr>
          <w:rFonts w:ascii="Times New Roman" w:hAnsi="Times New Roman" w:cs="Times New Roman"/>
        </w:rPr>
        <w:t xml:space="preserve">mandates and risk appetite. </w:t>
      </w:r>
    </w:p>
    <w:p w14:paraId="144EA234" w14:textId="77777777" w:rsidR="008D2A47" w:rsidRPr="001709E6" w:rsidRDefault="008D2A47" w:rsidP="008D2A47">
      <w:pPr>
        <w:spacing w:line="360" w:lineRule="auto"/>
        <w:jc w:val="both"/>
        <w:rPr>
          <w:rFonts w:ascii="Times New Roman" w:hAnsi="Times New Roman" w:cs="Times New Roman"/>
        </w:rPr>
      </w:pPr>
    </w:p>
    <w:p w14:paraId="4A13C191" w14:textId="77777777" w:rsidR="00A06324" w:rsidRDefault="008D2A47" w:rsidP="004F377C">
      <w:pPr>
        <w:spacing w:line="360" w:lineRule="auto"/>
        <w:jc w:val="both"/>
        <w:rPr>
          <w:rFonts w:ascii="Times New Roman" w:hAnsi="Times New Roman" w:cs="Times New Roman"/>
        </w:rPr>
      </w:pPr>
      <w:r w:rsidRPr="001709E6">
        <w:rPr>
          <w:rFonts w:ascii="Times New Roman" w:hAnsi="Times New Roman" w:cs="Times New Roman"/>
        </w:rPr>
        <w:t xml:space="preserve">The understandings of ‘green’, from the participants in this study, were revealed to be contextually bounded. As one respondent noted, “I think for example from a French investor’s perspective they consider nuclear as green, you certainly wouldn’t get that perspective from a Japanese investor.” Further, some respondents noted that what is defined as ‘green’ could change depending on future advances in green technologies: </w:t>
      </w:r>
    </w:p>
    <w:p w14:paraId="58B30F16" w14:textId="77777777" w:rsidR="00A06324" w:rsidRDefault="00A06324" w:rsidP="004F377C">
      <w:pPr>
        <w:spacing w:line="360" w:lineRule="auto"/>
        <w:jc w:val="both"/>
        <w:rPr>
          <w:rFonts w:ascii="Times New Roman" w:hAnsi="Times New Roman" w:cs="Times New Roman"/>
        </w:rPr>
      </w:pPr>
    </w:p>
    <w:p w14:paraId="2AD3A430" w14:textId="72F5BF26" w:rsidR="008D2A47" w:rsidRPr="00A06324" w:rsidRDefault="008D2A47" w:rsidP="00A06324">
      <w:pPr>
        <w:spacing w:line="360" w:lineRule="auto"/>
        <w:ind w:left="720"/>
        <w:jc w:val="both"/>
        <w:rPr>
          <w:rFonts w:ascii="Times New Roman" w:hAnsi="Times New Roman" w:cs="Times New Roman"/>
        </w:rPr>
      </w:pPr>
      <w:r w:rsidRPr="00A06324">
        <w:rPr>
          <w:rFonts w:ascii="Times New Roman" w:hAnsi="Times New Roman" w:cs="Times New Roman"/>
          <w:sz w:val="22"/>
        </w:rPr>
        <w:t>“So it’s a moving beast, if you like, so there may be 8-star buildings in the future in which case the benchmark is going to go up.”</w:t>
      </w:r>
    </w:p>
    <w:p w14:paraId="0D377218" w14:textId="77777777" w:rsidR="00164653" w:rsidRPr="001709E6" w:rsidRDefault="00164653" w:rsidP="00154833">
      <w:pPr>
        <w:spacing w:line="360" w:lineRule="auto"/>
        <w:jc w:val="both"/>
        <w:rPr>
          <w:rFonts w:ascii="Times New Roman" w:hAnsi="Times New Roman" w:cs="Times New Roman"/>
        </w:rPr>
      </w:pPr>
    </w:p>
    <w:p w14:paraId="2320AD0E" w14:textId="3C61F40B" w:rsidR="00164653" w:rsidRPr="001709E6" w:rsidRDefault="00164653" w:rsidP="00A06324">
      <w:pPr>
        <w:pStyle w:val="Heading2"/>
      </w:pPr>
      <w:bookmarkStart w:id="48" w:name="_Toc434235775"/>
      <w:r w:rsidRPr="001709E6">
        <w:lastRenderedPageBreak/>
        <w:t>What</w:t>
      </w:r>
      <w:r w:rsidR="00175C96">
        <w:t xml:space="preserve"> is the</w:t>
      </w:r>
      <w:r w:rsidRPr="001709E6">
        <w:t xml:space="preserve"> role </w:t>
      </w:r>
      <w:r w:rsidR="00175C96">
        <w:t>of verification and certification in supporting the growth of the market</w:t>
      </w:r>
      <w:r w:rsidRPr="001709E6">
        <w:t>?</w:t>
      </w:r>
      <w:bookmarkEnd w:id="48"/>
      <w:r w:rsidRPr="001709E6">
        <w:t xml:space="preserve"> </w:t>
      </w:r>
    </w:p>
    <w:p w14:paraId="14DC238A" w14:textId="7A54959F" w:rsidR="00175C96" w:rsidRDefault="00136EC2" w:rsidP="00136EC2">
      <w:pPr>
        <w:spacing w:line="360" w:lineRule="auto"/>
        <w:jc w:val="both"/>
        <w:rPr>
          <w:rFonts w:ascii="Times New Roman" w:hAnsi="Times New Roman" w:cs="Times New Roman"/>
        </w:rPr>
      </w:pPr>
      <w:r w:rsidRPr="001709E6">
        <w:rPr>
          <w:rFonts w:ascii="Times New Roman" w:hAnsi="Times New Roman" w:cs="Times New Roman"/>
        </w:rPr>
        <w:t>Emerging from the data was the overlap between the verification process and ho</w:t>
      </w:r>
      <w:r w:rsidR="00AD5FE7" w:rsidRPr="001709E6">
        <w:rPr>
          <w:rFonts w:ascii="Times New Roman" w:hAnsi="Times New Roman" w:cs="Times New Roman"/>
        </w:rPr>
        <w:t>w the market defined green bond</w:t>
      </w:r>
      <w:r w:rsidR="000E7A92" w:rsidRPr="001709E6">
        <w:rPr>
          <w:rFonts w:ascii="Times New Roman" w:hAnsi="Times New Roman" w:cs="Times New Roman"/>
        </w:rPr>
        <w:t>s</w:t>
      </w:r>
      <w:r w:rsidRPr="001709E6">
        <w:rPr>
          <w:rFonts w:ascii="Times New Roman" w:hAnsi="Times New Roman" w:cs="Times New Roman"/>
        </w:rPr>
        <w:t>.</w:t>
      </w:r>
      <w:r w:rsidR="000E7A92" w:rsidRPr="001709E6">
        <w:rPr>
          <w:rFonts w:ascii="Times New Roman" w:hAnsi="Times New Roman" w:cs="Times New Roman"/>
        </w:rPr>
        <w:t xml:space="preserve"> </w:t>
      </w:r>
      <w:r w:rsidR="00175C96">
        <w:rPr>
          <w:rFonts w:ascii="Times New Roman" w:hAnsi="Times New Roman" w:cs="Times New Roman"/>
        </w:rPr>
        <w:t xml:space="preserve">The interviews reinforced </w:t>
      </w:r>
      <w:r w:rsidR="00175C96">
        <w:rPr>
          <w:rFonts w:ascii="Times New Roman" w:hAnsi="Times New Roman" w:cs="Times New Roman"/>
        </w:rPr>
        <w:fldChar w:fldCharType="begin"/>
      </w:r>
      <w:r w:rsidR="00175C96">
        <w:rPr>
          <w:rFonts w:ascii="Times New Roman" w:hAnsi="Times New Roman" w:cs="Times New Roman"/>
        </w:rPr>
        <w:instrText xml:space="preserve"> ADDIN EN.CITE &lt;EndNote&gt;&lt;Cite&gt;&lt;Author&gt;Inderst&lt;/Author&gt;&lt;Year&gt;2012&lt;/Year&gt;&lt;RecNum&gt;8&lt;/RecNum&gt;&lt;DisplayText&gt;(Inderst et al., 2012)&lt;/DisplayText&gt;&lt;record&gt;&lt;rec-number&gt;8&lt;/rec-number&gt;&lt;foreign-keys&gt;&lt;key app="EN" db-id="fxp205ptef2xdied2zm55sw5x9vpfezvewws" timestamp="1423980377"&gt;8&lt;/key&gt;&lt;/foreign-keys&gt;&lt;ref-type name="Report"&gt;27&lt;/ref-type&gt;&lt;contributors&gt;&lt;authors&gt;&lt;author&gt;Inderst, Georg&lt;/author&gt;&lt;author&gt;Kaminker, Christopher&lt;/author&gt;&lt;author&gt;Stewart, Fioan&lt;/author&gt;&lt;/authors&gt;&lt;/contributors&gt;&lt;titles&gt;&lt;title&gt;Defining and Measuring Green Investments : implications for Institutional Investors&amp;apos; Asset Allocations&lt;/title&gt;&lt;secondary-title&gt;OECD Working Papaers on Finance m Insurance and Private Pensions&lt;/secondary-title&gt;&lt;/titles&gt;&lt;pages&gt;54&lt;/pages&gt;&lt;volume&gt;24&lt;/volume&gt;&lt;dates&gt;&lt;year&gt;2012&lt;/year&gt;&lt;/dates&gt;&lt;publisher&gt;OECD&lt;/publisher&gt;&lt;urls&gt;&lt;related-urls&gt;&lt;url&gt;http;//dx.doi.org/10.1787/5k9312twnn44-en&lt;/url&gt;&lt;/related-urls&gt;&lt;/urls&gt;&lt;/record&gt;&lt;/Cite&gt;&lt;/EndNote&gt;</w:instrText>
      </w:r>
      <w:r w:rsidR="00175C96">
        <w:rPr>
          <w:rFonts w:ascii="Times New Roman" w:hAnsi="Times New Roman" w:cs="Times New Roman"/>
        </w:rPr>
        <w:fldChar w:fldCharType="separate"/>
      </w:r>
      <w:r w:rsidR="00175C96">
        <w:rPr>
          <w:rFonts w:ascii="Times New Roman" w:hAnsi="Times New Roman" w:cs="Times New Roman"/>
          <w:noProof/>
        </w:rPr>
        <w:t>(Inderst et al., 2012)</w:t>
      </w:r>
      <w:r w:rsidR="00175C96">
        <w:rPr>
          <w:rFonts w:ascii="Times New Roman" w:hAnsi="Times New Roman" w:cs="Times New Roman"/>
        </w:rPr>
        <w:fldChar w:fldCharType="end"/>
      </w:r>
      <w:r w:rsidR="00175C96" w:rsidRPr="001709E6">
        <w:rPr>
          <w:rFonts w:ascii="Times New Roman" w:hAnsi="Times New Roman" w:cs="Times New Roman"/>
        </w:rPr>
        <w:t xml:space="preserve"> discussion of the non-linear process that green bonds have gone through to be defined. As noted in the literature review, the </w:t>
      </w:r>
      <w:r w:rsidR="00577166">
        <w:rPr>
          <w:rFonts w:ascii="Times New Roman" w:hAnsi="Times New Roman" w:cs="Times New Roman"/>
        </w:rPr>
        <w:t>GBPs</w:t>
      </w:r>
      <w:r w:rsidR="00175C96" w:rsidRPr="001709E6">
        <w:rPr>
          <w:rFonts w:ascii="Times New Roman" w:hAnsi="Times New Roman" w:cs="Times New Roman"/>
        </w:rPr>
        <w:t xml:space="preserve"> were developed in an iter</w:t>
      </w:r>
      <w:r w:rsidR="00175C96">
        <w:rPr>
          <w:rFonts w:ascii="Times New Roman" w:hAnsi="Times New Roman" w:cs="Times New Roman"/>
        </w:rPr>
        <w:t>ative process and were not formally</w:t>
      </w:r>
      <w:r w:rsidR="00175C96" w:rsidRPr="001709E6">
        <w:rPr>
          <w:rFonts w:ascii="Times New Roman" w:hAnsi="Times New Roman" w:cs="Times New Roman"/>
        </w:rPr>
        <w:t xml:space="preserve"> developed until 2014 despite the first green bond being issued in 2007. The Principles were developed by market participants and are entirely self-regulated and self-labelled and were primarily developed to educate future market participants. This was reinforced through the interviews as participants perceived the role of the GBPs to be more about educating issuers rather than necessarily establishing a standard for investors. The interviews revealed the collegiality that existed within the green bond market participants to date, which may inform the self-regulatory nature of the </w:t>
      </w:r>
      <w:r w:rsidR="00175C96">
        <w:rPr>
          <w:rFonts w:ascii="Times New Roman" w:hAnsi="Times New Roman" w:cs="Times New Roman"/>
        </w:rPr>
        <w:t>GBP</w:t>
      </w:r>
      <w:r w:rsidR="00175C96" w:rsidRPr="001709E6">
        <w:rPr>
          <w:rFonts w:ascii="Times New Roman" w:hAnsi="Times New Roman" w:cs="Times New Roman"/>
        </w:rPr>
        <w:t>.  Green bond market participants noted that</w:t>
      </w:r>
      <w:r w:rsidR="00175C96">
        <w:rPr>
          <w:rFonts w:ascii="Times New Roman" w:hAnsi="Times New Roman" w:cs="Times New Roman"/>
        </w:rPr>
        <w:t>,</w:t>
      </w:r>
      <w:r w:rsidR="00175C96" w:rsidRPr="001709E6">
        <w:rPr>
          <w:rFonts w:ascii="Times New Roman" w:hAnsi="Times New Roman" w:cs="Times New Roman"/>
        </w:rPr>
        <w:t xml:space="preserve"> due to the GBP’s openness to interpretation, there was reliance on the reputation of the issuer in making an investment decision.</w:t>
      </w:r>
      <w:r w:rsidR="00175C96" w:rsidRPr="00175C96">
        <w:rPr>
          <w:rFonts w:ascii="Times New Roman" w:hAnsi="Times New Roman" w:cs="Times New Roman"/>
        </w:rPr>
        <w:t xml:space="preserve"> </w:t>
      </w:r>
      <w:r w:rsidR="00175C96">
        <w:rPr>
          <w:rFonts w:ascii="Times New Roman" w:hAnsi="Times New Roman" w:cs="Times New Roman"/>
        </w:rPr>
        <w:t>F</w:t>
      </w:r>
      <w:r w:rsidR="00175C96" w:rsidRPr="001709E6">
        <w:rPr>
          <w:rFonts w:ascii="Times New Roman" w:hAnsi="Times New Roman" w:cs="Times New Roman"/>
        </w:rPr>
        <w:t xml:space="preserve">lexibility was shown in how much to weight the </w:t>
      </w:r>
      <w:r w:rsidR="004D1A3F">
        <w:rPr>
          <w:rFonts w:ascii="Times New Roman" w:hAnsi="Times New Roman" w:cs="Times New Roman"/>
        </w:rPr>
        <w:t>GBPs</w:t>
      </w:r>
      <w:r w:rsidR="00175C96" w:rsidRPr="001709E6">
        <w:rPr>
          <w:rFonts w:ascii="Times New Roman" w:hAnsi="Times New Roman" w:cs="Times New Roman"/>
        </w:rPr>
        <w:t xml:space="preserve"> depending upon the issuer.</w:t>
      </w:r>
      <w:r w:rsidR="00175C96" w:rsidRPr="00175C96">
        <w:rPr>
          <w:rFonts w:ascii="Times New Roman" w:hAnsi="Times New Roman" w:cs="Times New Roman"/>
        </w:rPr>
        <w:t xml:space="preserve"> </w:t>
      </w:r>
    </w:p>
    <w:p w14:paraId="6EB20655" w14:textId="77777777" w:rsidR="00175C96" w:rsidRDefault="00175C96" w:rsidP="00136EC2">
      <w:pPr>
        <w:spacing w:line="360" w:lineRule="auto"/>
        <w:jc w:val="both"/>
        <w:rPr>
          <w:rFonts w:ascii="Times New Roman" w:hAnsi="Times New Roman" w:cs="Times New Roman"/>
        </w:rPr>
      </w:pPr>
    </w:p>
    <w:p w14:paraId="21CC14E9" w14:textId="440E7969" w:rsidR="00AD5FE7" w:rsidRPr="001709E6" w:rsidRDefault="000E7A92" w:rsidP="00136EC2">
      <w:pPr>
        <w:spacing w:line="360" w:lineRule="auto"/>
        <w:jc w:val="both"/>
        <w:rPr>
          <w:rFonts w:ascii="Times New Roman" w:hAnsi="Times New Roman" w:cs="Times New Roman"/>
        </w:rPr>
      </w:pPr>
      <w:r w:rsidRPr="001709E6">
        <w:rPr>
          <w:rFonts w:ascii="Times New Roman" w:hAnsi="Times New Roman" w:cs="Times New Roman"/>
        </w:rPr>
        <w:t>Green bond market participant</w:t>
      </w:r>
      <w:r w:rsidR="00AD5FE7" w:rsidRPr="001709E6">
        <w:rPr>
          <w:rFonts w:ascii="Times New Roman" w:hAnsi="Times New Roman" w:cs="Times New Roman"/>
        </w:rPr>
        <w:t>s</w:t>
      </w:r>
      <w:r w:rsidRPr="001709E6">
        <w:rPr>
          <w:rFonts w:ascii="Times New Roman" w:hAnsi="Times New Roman" w:cs="Times New Roman"/>
        </w:rPr>
        <w:t>’</w:t>
      </w:r>
      <w:r w:rsidR="00AD5FE7" w:rsidRPr="001709E6">
        <w:rPr>
          <w:rFonts w:ascii="Times New Roman" w:hAnsi="Times New Roman" w:cs="Times New Roman"/>
        </w:rPr>
        <w:t xml:space="preserve"> responses aligned with the research</w:t>
      </w:r>
      <w:r w:rsidR="007179D8" w:rsidRPr="001709E6">
        <w:rPr>
          <w:rFonts w:ascii="Times New Roman" w:hAnsi="Times New Roman" w:cs="Times New Roman"/>
        </w:rPr>
        <w:t xml:space="preserve"> </w:t>
      </w:r>
      <w:r w:rsidR="00CB44A8">
        <w:rPr>
          <w:rFonts w:ascii="Times New Roman" w:hAnsi="Times New Roman" w:cs="Times New Roman"/>
        </w:rPr>
        <w:fldChar w:fldCharType="begin">
          <w:fldData xml:space="preserve">PEVuZE5vdGU+PENpdGU+PEF1dGhvcj5LZW5uZWR5PC9BdXRob3I+PFllYXI+MjAxMjwvWWVhcj48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</w:fldData>
        </w:fldChar>
      </w:r>
      <w:r w:rsidR="00CB44A8">
        <w:rPr>
          <w:rFonts w:ascii="Times New Roman" w:hAnsi="Times New Roman" w:cs="Times New Roman"/>
        </w:rPr>
        <w:instrText xml:space="preserve"> ADDIN EN.CITE </w:instrText>
      </w:r>
      <w:r w:rsidR="00CB44A8">
        <w:rPr>
          <w:rFonts w:ascii="Times New Roman" w:hAnsi="Times New Roman" w:cs="Times New Roman"/>
        </w:rPr>
        <w:fldChar w:fldCharType="begin">
          <w:fldData xml:space="preserve">PEVuZE5vdGU+PENpdGU+PEF1dGhvcj5LZW5uZWR5PC9BdXRob3I+PFllYXI+MjAxMjwvWWVhcj48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</w:fldData>
        </w:fldChar>
      </w:r>
      <w:r w:rsidR="00CB44A8">
        <w:rPr>
          <w:rFonts w:ascii="Times New Roman" w:hAnsi="Times New Roman" w:cs="Times New Roman"/>
        </w:rPr>
        <w:instrText xml:space="preserve"> ADDIN EN.CITE.DATA </w:instrText>
      </w:r>
      <w:r w:rsidR="00CB44A8">
        <w:rPr>
          <w:rFonts w:ascii="Times New Roman" w:hAnsi="Times New Roman" w:cs="Times New Roman"/>
        </w:rPr>
      </w:r>
      <w:r w:rsidR="00CB44A8">
        <w:rPr>
          <w:rFonts w:ascii="Times New Roman" w:hAnsi="Times New Roman" w:cs="Times New Roman"/>
        </w:rPr>
        <w:fldChar w:fldCharType="end"/>
      </w:r>
      <w:r w:rsidR="00CB44A8">
        <w:rPr>
          <w:rFonts w:ascii="Times New Roman" w:hAnsi="Times New Roman" w:cs="Times New Roman"/>
        </w:rPr>
      </w:r>
      <w:r w:rsidR="00CB44A8">
        <w:rPr>
          <w:rFonts w:ascii="Times New Roman" w:hAnsi="Times New Roman" w:cs="Times New Roman"/>
        </w:rPr>
        <w:fldChar w:fldCharType="separate"/>
      </w:r>
      <w:r w:rsidR="00CB44A8">
        <w:rPr>
          <w:rFonts w:ascii="Times New Roman" w:hAnsi="Times New Roman" w:cs="Times New Roman"/>
          <w:noProof/>
        </w:rPr>
        <w:t>(Kennedy &amp; Corfee-Morlot, 2012; Kochetygova &amp; Jauhari, 2014; Mathews &amp; Kidney, 2012; Wieckowska, 2013)</w:t>
      </w:r>
      <w:r w:rsidR="00CB44A8">
        <w:rPr>
          <w:rFonts w:ascii="Times New Roman" w:hAnsi="Times New Roman" w:cs="Times New Roman"/>
        </w:rPr>
        <w:fldChar w:fldCharType="end"/>
      </w:r>
      <w:r w:rsidR="00CB44A8">
        <w:rPr>
          <w:rFonts w:ascii="Times New Roman" w:hAnsi="Times New Roman" w:cs="Times New Roman"/>
        </w:rPr>
        <w:t xml:space="preserve"> </w:t>
      </w:r>
      <w:r w:rsidR="00BF20F6" w:rsidRPr="001709E6">
        <w:rPr>
          <w:rFonts w:ascii="Times New Roman" w:hAnsi="Times New Roman" w:cs="Times New Roman"/>
        </w:rPr>
        <w:t>in that they saw the role of verification as important and the verification process as legitimate.</w:t>
      </w:r>
      <w:r w:rsidR="00136EC2" w:rsidRPr="001709E6">
        <w:rPr>
          <w:rFonts w:ascii="Times New Roman" w:hAnsi="Times New Roman" w:cs="Times New Roman"/>
        </w:rPr>
        <w:t xml:space="preserve"> </w:t>
      </w:r>
      <w:r w:rsidR="00175C96">
        <w:rPr>
          <w:rFonts w:ascii="Times New Roman" w:hAnsi="Times New Roman" w:cs="Times New Roman"/>
        </w:rPr>
        <w:t>However, t</w:t>
      </w:r>
      <w:r w:rsidR="00434173" w:rsidRPr="001709E6">
        <w:rPr>
          <w:rFonts w:ascii="Times New Roman" w:hAnsi="Times New Roman" w:cs="Times New Roman"/>
        </w:rPr>
        <w:t>he variety of</w:t>
      </w:r>
      <w:r w:rsidR="00AD5FE7" w:rsidRPr="001709E6">
        <w:rPr>
          <w:rFonts w:ascii="Times New Roman" w:hAnsi="Times New Roman" w:cs="Times New Roman"/>
        </w:rPr>
        <w:t xml:space="preserve"> issuers and</w:t>
      </w:r>
      <w:r w:rsidR="00434173" w:rsidRPr="001709E6">
        <w:rPr>
          <w:rFonts w:ascii="Times New Roman" w:hAnsi="Times New Roman" w:cs="Times New Roman"/>
        </w:rPr>
        <w:t xml:space="preserve"> projects that can be included int</w:t>
      </w:r>
      <w:r w:rsidRPr="001709E6">
        <w:rPr>
          <w:rFonts w:ascii="Times New Roman" w:hAnsi="Times New Roman" w:cs="Times New Roman"/>
        </w:rPr>
        <w:t xml:space="preserve">o a green bond resulted in the </w:t>
      </w:r>
      <w:r w:rsidR="004D1A3F">
        <w:rPr>
          <w:rFonts w:ascii="Times New Roman" w:hAnsi="Times New Roman" w:cs="Times New Roman"/>
        </w:rPr>
        <w:t>GBPs</w:t>
      </w:r>
      <w:r w:rsidR="00434173" w:rsidRPr="001709E6">
        <w:rPr>
          <w:rFonts w:ascii="Times New Roman" w:hAnsi="Times New Roman" w:cs="Times New Roman"/>
        </w:rPr>
        <w:t xml:space="preserve"> being applied as a ‘first check’ requirement </w:t>
      </w:r>
      <w:r w:rsidR="00AD5FE7" w:rsidRPr="001709E6">
        <w:rPr>
          <w:rFonts w:ascii="Times New Roman" w:hAnsi="Times New Roman" w:cs="Times New Roman"/>
        </w:rPr>
        <w:t xml:space="preserve">with further research required internally. </w:t>
      </w:r>
      <w:r w:rsidR="001B0586" w:rsidRPr="001709E6">
        <w:rPr>
          <w:rFonts w:ascii="Times New Roman" w:hAnsi="Times New Roman" w:cs="Times New Roman"/>
        </w:rPr>
        <w:t>Respondents saw the GBPs as needing tightening ar</w:t>
      </w:r>
      <w:r w:rsidR="00175C96">
        <w:rPr>
          <w:rFonts w:ascii="Times New Roman" w:hAnsi="Times New Roman" w:cs="Times New Roman"/>
        </w:rPr>
        <w:t>ound aspects such as reporting, and they</w:t>
      </w:r>
      <w:r w:rsidR="00AD5FE7" w:rsidRPr="001709E6">
        <w:rPr>
          <w:rFonts w:ascii="Times New Roman" w:hAnsi="Times New Roman" w:cs="Times New Roman"/>
        </w:rPr>
        <w:t xml:space="preserve"> noted th</w:t>
      </w:r>
      <w:r w:rsidR="00CA05AF" w:rsidRPr="001709E6">
        <w:rPr>
          <w:rFonts w:ascii="Times New Roman" w:hAnsi="Times New Roman" w:cs="Times New Roman"/>
        </w:rPr>
        <w:t>at</w:t>
      </w:r>
      <w:r w:rsidR="00AD5FE7" w:rsidRPr="001709E6">
        <w:rPr>
          <w:rFonts w:ascii="Times New Roman" w:hAnsi="Times New Roman" w:cs="Times New Roman"/>
        </w:rPr>
        <w:t xml:space="preserve"> th</w:t>
      </w:r>
      <w:r w:rsidR="00CA05AF" w:rsidRPr="001709E6">
        <w:rPr>
          <w:rFonts w:ascii="Times New Roman" w:hAnsi="Times New Roman" w:cs="Times New Roman"/>
        </w:rPr>
        <w:t>e</w:t>
      </w:r>
      <w:r w:rsidRPr="001709E6">
        <w:rPr>
          <w:rFonts w:ascii="Times New Roman" w:hAnsi="Times New Roman" w:cs="Times New Roman"/>
        </w:rPr>
        <w:t xml:space="preserve"> </w:t>
      </w:r>
      <w:r w:rsidR="00175C96">
        <w:rPr>
          <w:rFonts w:ascii="Times New Roman" w:hAnsi="Times New Roman" w:cs="Times New Roman"/>
        </w:rPr>
        <w:t>GBPs</w:t>
      </w:r>
      <w:r w:rsidR="00AD5FE7" w:rsidRPr="001709E6">
        <w:rPr>
          <w:rFonts w:ascii="Times New Roman" w:hAnsi="Times New Roman" w:cs="Times New Roman"/>
        </w:rPr>
        <w:t xml:space="preserve"> are used </w:t>
      </w:r>
      <w:r w:rsidRPr="001709E6">
        <w:rPr>
          <w:rFonts w:ascii="Times New Roman" w:hAnsi="Times New Roman" w:cs="Times New Roman"/>
        </w:rPr>
        <w:t>in collaboration with internal Environmental, Social and G</w:t>
      </w:r>
      <w:r w:rsidR="00AD5FE7" w:rsidRPr="001709E6">
        <w:rPr>
          <w:rFonts w:ascii="Times New Roman" w:hAnsi="Times New Roman" w:cs="Times New Roman"/>
        </w:rPr>
        <w:t>overnance</w:t>
      </w:r>
      <w:r w:rsidRPr="001709E6">
        <w:rPr>
          <w:rFonts w:ascii="Times New Roman" w:hAnsi="Times New Roman" w:cs="Times New Roman"/>
        </w:rPr>
        <w:t xml:space="preserve"> (ESG)</w:t>
      </w:r>
      <w:r w:rsidR="00175C96">
        <w:rPr>
          <w:rFonts w:ascii="Times New Roman" w:hAnsi="Times New Roman" w:cs="Times New Roman"/>
        </w:rPr>
        <w:t xml:space="preserve"> research.</w:t>
      </w:r>
      <w:r w:rsidR="00AD5FE7" w:rsidRPr="001709E6">
        <w:rPr>
          <w:rFonts w:ascii="Times New Roman" w:hAnsi="Times New Roman" w:cs="Times New Roman"/>
        </w:rPr>
        <w:t xml:space="preserve"> </w:t>
      </w:r>
    </w:p>
    <w:p w14:paraId="5D54C000" w14:textId="77777777" w:rsidR="00C75489" w:rsidRPr="001709E6" w:rsidRDefault="00C75489" w:rsidP="00136EC2">
      <w:pPr>
        <w:spacing w:line="360" w:lineRule="auto"/>
        <w:jc w:val="both"/>
        <w:rPr>
          <w:rFonts w:ascii="Times New Roman" w:hAnsi="Times New Roman" w:cs="Times New Roman"/>
        </w:rPr>
      </w:pPr>
    </w:p>
    <w:p w14:paraId="2911A256" w14:textId="24855397" w:rsidR="0007479A" w:rsidRPr="001709E6" w:rsidRDefault="00C75489" w:rsidP="00136EC2">
      <w:pPr>
        <w:spacing w:line="360" w:lineRule="auto"/>
        <w:jc w:val="both"/>
        <w:rPr>
          <w:rFonts w:ascii="Times New Roman" w:hAnsi="Times New Roman" w:cs="Times New Roman"/>
        </w:rPr>
      </w:pPr>
      <w:r w:rsidRPr="001709E6">
        <w:rPr>
          <w:rFonts w:ascii="Times New Roman" w:hAnsi="Times New Roman" w:cs="Times New Roman"/>
        </w:rPr>
        <w:t xml:space="preserve">The accreditation from CBS was seen as more beneficial to a retail investor. </w:t>
      </w:r>
      <w:r w:rsidR="0007479A" w:rsidRPr="001709E6">
        <w:rPr>
          <w:rFonts w:ascii="Times New Roman" w:hAnsi="Times New Roman" w:cs="Times New Roman"/>
        </w:rPr>
        <w:t xml:space="preserve"> Emerging from the data was </w:t>
      </w:r>
      <w:r w:rsidRPr="001709E6">
        <w:rPr>
          <w:rFonts w:ascii="Times New Roman" w:hAnsi="Times New Roman" w:cs="Times New Roman"/>
        </w:rPr>
        <w:t xml:space="preserve">a tension between innovation and opening up the market to new projects and technologies, and rigour in policing the credibility of green bonds, and thus addressing </w:t>
      </w:r>
      <w:r w:rsidR="00CB44A8">
        <w:rPr>
          <w:rFonts w:ascii="Times New Roman" w:hAnsi="Times New Roman" w:cs="Times New Roman"/>
        </w:rPr>
        <w:t>‘</w:t>
      </w:r>
      <w:r w:rsidRPr="001709E6">
        <w:rPr>
          <w:rFonts w:ascii="Times New Roman" w:hAnsi="Times New Roman" w:cs="Times New Roman"/>
        </w:rPr>
        <w:t>greenwashing</w:t>
      </w:r>
      <w:r w:rsidR="00CB44A8">
        <w:rPr>
          <w:rFonts w:ascii="Times New Roman" w:hAnsi="Times New Roman" w:cs="Times New Roman"/>
        </w:rPr>
        <w:t>’</w:t>
      </w:r>
      <w:r w:rsidRPr="001709E6">
        <w:rPr>
          <w:rFonts w:ascii="Times New Roman" w:hAnsi="Times New Roman" w:cs="Times New Roman"/>
        </w:rPr>
        <w:t xml:space="preserve"> concerns. There have so far been no examples of non-compliance, such as issuers raising money through a green bond that didn’t result in a green project. Issuers to this point have been highly reputable international organisations and banks, so respondents noted that there may in the future be a case of </w:t>
      </w:r>
      <w:r w:rsidRPr="001709E6">
        <w:rPr>
          <w:rFonts w:ascii="Times New Roman" w:hAnsi="Times New Roman" w:cs="Times New Roman"/>
        </w:rPr>
        <w:lastRenderedPageBreak/>
        <w:t>non-compliance as the issuer base becomes broader. Having said that, some interviewees emphasised that non-compliance can be mitigated within the CBS framework.</w:t>
      </w:r>
    </w:p>
    <w:p w14:paraId="0E87D1BF" w14:textId="77777777" w:rsidR="00164653" w:rsidRPr="001709E6" w:rsidRDefault="00164653" w:rsidP="00154833">
      <w:pPr>
        <w:pStyle w:val="ListParagraph"/>
        <w:spacing w:line="360" w:lineRule="auto"/>
        <w:jc w:val="both"/>
        <w:rPr>
          <w:rFonts w:ascii="Times New Roman" w:hAnsi="Times New Roman" w:cs="Times New Roman"/>
        </w:rPr>
      </w:pPr>
    </w:p>
    <w:p w14:paraId="0B863646" w14:textId="77777777" w:rsidR="00164653" w:rsidRPr="001709E6" w:rsidRDefault="00164653" w:rsidP="00A06324">
      <w:pPr>
        <w:pStyle w:val="Heading2"/>
      </w:pPr>
      <w:bookmarkStart w:id="49" w:name="_Toc434235776"/>
      <w:r w:rsidRPr="001709E6">
        <w:t>How do green bond market participants justify their decision making around green bonds?</w:t>
      </w:r>
      <w:bookmarkEnd w:id="49"/>
      <w:r w:rsidRPr="001709E6">
        <w:t xml:space="preserve"> </w:t>
      </w:r>
    </w:p>
    <w:p w14:paraId="31F6C92C" w14:textId="142F16BA" w:rsidR="00321C2C" w:rsidRPr="001709E6" w:rsidRDefault="00981BB2" w:rsidP="007361C3">
      <w:pPr>
        <w:spacing w:line="360" w:lineRule="auto"/>
        <w:jc w:val="both"/>
        <w:rPr>
          <w:rFonts w:ascii="Times New Roman" w:hAnsi="Times New Roman" w:cs="Times New Roman"/>
        </w:rPr>
      </w:pPr>
      <w:r>
        <w:rPr>
          <w:rFonts w:ascii="Times New Roman" w:hAnsi="Times New Roman" w:cs="Times New Roman"/>
        </w:rPr>
        <w:t>Some respondents foregrounded personal beliefs about ecology and the environment in their interviews, with references to protecting the Great Barrier Reef and discussions relating to negative consequences for humanity from climate change, such as the increase in natural disaster frequency. However, t</w:t>
      </w:r>
      <w:r w:rsidR="007361C3">
        <w:rPr>
          <w:rFonts w:ascii="Times New Roman" w:hAnsi="Times New Roman" w:cs="Times New Roman"/>
        </w:rPr>
        <w:t xml:space="preserve">he </w:t>
      </w:r>
      <w:r>
        <w:rPr>
          <w:rFonts w:ascii="Times New Roman" w:hAnsi="Times New Roman" w:cs="Times New Roman"/>
        </w:rPr>
        <w:t>majority of</w:t>
      </w:r>
      <w:r w:rsidR="007361C3">
        <w:rPr>
          <w:rFonts w:ascii="Times New Roman" w:hAnsi="Times New Roman" w:cs="Times New Roman"/>
        </w:rPr>
        <w:t xml:space="preserve"> market participants in this study justified their involvement with green bonds</w:t>
      </w:r>
      <w:r>
        <w:rPr>
          <w:rFonts w:ascii="Times New Roman" w:hAnsi="Times New Roman" w:cs="Times New Roman"/>
        </w:rPr>
        <w:t xml:space="preserve"> in market or commercial terms, which</w:t>
      </w:r>
      <w:r w:rsidR="007361C3">
        <w:rPr>
          <w:rFonts w:ascii="Times New Roman" w:hAnsi="Times New Roman" w:cs="Times New Roman"/>
        </w:rPr>
        <w:t xml:space="preserve"> aligns with the research by</w:t>
      </w:r>
      <w:r w:rsidR="00CB44A8">
        <w:rPr>
          <w:rFonts w:ascii="Times New Roman" w:hAnsi="Times New Roman" w:cs="Times New Roman"/>
        </w:rPr>
        <w:t xml:space="preserve"> </w:t>
      </w:r>
      <w:r w:rsidR="00CB44A8">
        <w:rPr>
          <w:rFonts w:ascii="Times New Roman" w:hAnsi="Times New Roman" w:cs="Times New Roman"/>
        </w:rPr>
        <w:fldChar w:fldCharType="begin"/>
      </w:r>
      <w:r w:rsidR="00CB44A8">
        <w:rPr>
          <w:rFonts w:ascii="Times New Roman" w:hAnsi="Times New Roman" w:cs="Times New Roman"/>
        </w:rPr>
        <w:instrText xml:space="preserve"> ADDIN EN.CITE &lt;EndNote&gt;&lt;Cite AuthorYear="1"&gt;&lt;Author&gt;Nyberg&lt;/Author&gt;&lt;Year&gt;2012&lt;/Year&gt;&lt;RecNum&gt;34&lt;/RecNum&gt;&lt;DisplayText&gt;Nyberg and Wright (2012)&lt;/DisplayText&gt;&lt;record&gt;&lt;rec-number&gt;34&lt;/rec-number&gt;&lt;foreign-keys&gt;&lt;key app="EN" db-id="fxp205ptef2xdied2zm55sw5x9vpfezvewws" timestamp="1439085812"&gt;34&lt;/key&gt;&lt;/foreign-keys&gt;&lt;ref-type name="Journal Article"&gt;17&lt;/ref-type&gt;&lt;contributors&gt;&lt;authors&gt;&lt;author&gt;Nyberg, Daniel&lt;/author&gt;&lt;author&gt;Wright, Christopher&lt;/author&gt;&lt;/authors&gt;&lt;/contributors&gt;&lt;auth-address&gt;U Sydney&lt;/auth-address&gt;&lt;titles&gt;&lt;title&gt;Justifying Business Responses to Climate Change: Discursive Strategies of Similarity and Difference&lt;/title&gt;&lt;secondary-title&gt;Environment and Planning A&lt;/secondary-title&gt;&lt;/titles&gt;&lt;periodical&gt;&lt;full-title&gt;Environment and Planning A&lt;/full-title&gt;&lt;/periodical&gt;&lt;pages&gt;1819-1835&lt;/pages&gt;&lt;volume&gt;44&lt;/volume&gt;&lt;number&gt;8&lt;/number&gt;&lt;keywords&gt;&lt;keyword&gt;Business Objectives of the Firm L21&lt;/keyword&gt;&lt;keyword&gt;Pollution Control Adoption Costs&lt;/keyword&gt;&lt;keyword&gt;Distributional Effects&lt;/keyword&gt;&lt;keyword&gt;Employment Effects Q52&lt;/keyword&gt;&lt;keyword&gt;Climate&lt;/keyword&gt;&lt;keyword&gt;Natural Disasters&lt;/keyword&gt;&lt;keyword&gt;Global Warming Q54&lt;/keyword&gt;&lt;/keywords&gt;&lt;dates&gt;&lt;year&gt;2012&lt;/year&gt;&lt;/dates&gt;&lt;isbn&gt;0308518X&lt;/isbn&gt;&lt;accession-num&gt;1342600&lt;/accession-num&gt;&lt;urls&gt;&lt;related-urls&gt;&lt;url&gt;https://ezp.lib.unimelb.edu.au/login?url=https://search.ebscohost.com/login.aspx?direct=true&amp;amp;db=eoh&amp;amp;AN=1342600&amp;amp;site=eds-live&amp;amp;scope=site&lt;/url&gt;&lt;url&gt;http://www.envplan.com/epa/epa_current.html&lt;/url&gt;&lt;/related-urls&gt;&lt;/urls&gt;&lt;electronic-resource-num&gt;http://www.envplan.com/epa/epa_current.html&lt;/electronic-resource-num&gt;&lt;remote-database-name&gt;eoh&lt;/remote-database-name&gt;&lt;remote-database-provider&gt;EBSCOhost&lt;/remote-database-provider&gt;&lt;/record&gt;&lt;/Cite&gt;&lt;/EndNote&gt;</w:instrText>
      </w:r>
      <w:r w:rsidR="00CB44A8">
        <w:rPr>
          <w:rFonts w:ascii="Times New Roman" w:hAnsi="Times New Roman" w:cs="Times New Roman"/>
        </w:rPr>
        <w:fldChar w:fldCharType="separate"/>
      </w:r>
      <w:r w:rsidR="00CB44A8">
        <w:rPr>
          <w:rFonts w:ascii="Times New Roman" w:hAnsi="Times New Roman" w:cs="Times New Roman"/>
          <w:noProof/>
        </w:rPr>
        <w:t>Nyberg and Wright (2012)</w:t>
      </w:r>
      <w:r w:rsidR="00CB44A8">
        <w:rPr>
          <w:rFonts w:ascii="Times New Roman" w:hAnsi="Times New Roman" w:cs="Times New Roman"/>
        </w:rPr>
        <w:fldChar w:fldCharType="end"/>
      </w:r>
      <w:r w:rsidR="007361C3">
        <w:rPr>
          <w:rFonts w:ascii="Times New Roman" w:hAnsi="Times New Roman" w:cs="Times New Roman"/>
        </w:rPr>
        <w:t xml:space="preserve">. As with their study of corporations and managers’ justifications for corporate environmental activities, emerging from the data in this study was an emphasis on ‘market’-based, or financial outcomes, as a </w:t>
      </w:r>
      <w:r w:rsidR="00AC7414" w:rsidRPr="001709E6">
        <w:rPr>
          <w:rFonts w:ascii="Times New Roman" w:hAnsi="Times New Roman" w:cs="Times New Roman"/>
        </w:rPr>
        <w:t>rationale for participating in the green bond market</w:t>
      </w:r>
      <w:r w:rsidR="00DB62DA" w:rsidRPr="001709E6">
        <w:rPr>
          <w:rFonts w:ascii="Times New Roman" w:hAnsi="Times New Roman" w:cs="Times New Roman"/>
        </w:rPr>
        <w:t xml:space="preserve"> for investors and issuers</w:t>
      </w:r>
      <w:r w:rsidR="00AC7414" w:rsidRPr="001709E6">
        <w:rPr>
          <w:rFonts w:ascii="Times New Roman" w:hAnsi="Times New Roman" w:cs="Times New Roman"/>
        </w:rPr>
        <w:t xml:space="preserve">. Investors noted that green bonds provided similar financial terms </w:t>
      </w:r>
      <w:r w:rsidR="00DB62DA" w:rsidRPr="001709E6">
        <w:rPr>
          <w:rFonts w:ascii="Times New Roman" w:hAnsi="Times New Roman" w:cs="Times New Roman"/>
        </w:rPr>
        <w:t>to regular bonds</w:t>
      </w:r>
      <w:r w:rsidR="008E2197">
        <w:rPr>
          <w:rFonts w:ascii="Times New Roman" w:hAnsi="Times New Roman" w:cs="Times New Roman"/>
        </w:rPr>
        <w:t>,</w:t>
      </w:r>
      <w:r w:rsidR="00DB62DA" w:rsidRPr="001709E6">
        <w:rPr>
          <w:rFonts w:ascii="Times New Roman" w:hAnsi="Times New Roman" w:cs="Times New Roman"/>
        </w:rPr>
        <w:t xml:space="preserve"> and issuers highlighted the benefits of a diversified investor base as a result of green bond issuance. </w:t>
      </w:r>
      <w:r w:rsidR="00A65459">
        <w:rPr>
          <w:rFonts w:ascii="Times New Roman" w:hAnsi="Times New Roman" w:cs="Times New Roman"/>
        </w:rPr>
        <w:t>The data revealed that some investors with established Environmental, Social and Governance (</w:t>
      </w:r>
      <w:r w:rsidR="002B5754" w:rsidRPr="001709E6">
        <w:rPr>
          <w:rFonts w:ascii="Times New Roman" w:hAnsi="Times New Roman" w:cs="Times New Roman"/>
        </w:rPr>
        <w:t>ESG</w:t>
      </w:r>
      <w:r w:rsidR="00A65459">
        <w:rPr>
          <w:rFonts w:ascii="Times New Roman" w:hAnsi="Times New Roman" w:cs="Times New Roman"/>
        </w:rPr>
        <w:t>)</w:t>
      </w:r>
      <w:r w:rsidR="002B5754" w:rsidRPr="001709E6">
        <w:rPr>
          <w:rFonts w:ascii="Times New Roman" w:hAnsi="Times New Roman" w:cs="Times New Roman"/>
        </w:rPr>
        <w:t xml:space="preserve"> investment mandates viewed green bonds as </w:t>
      </w:r>
      <w:r w:rsidR="00321C2C" w:rsidRPr="001709E6">
        <w:rPr>
          <w:rFonts w:ascii="Times New Roman" w:hAnsi="Times New Roman" w:cs="Times New Roman"/>
        </w:rPr>
        <w:t>providing an environmentally focused product that can be integrated into existing portfolio management</w:t>
      </w:r>
      <w:r w:rsidR="002B5754" w:rsidRPr="001709E6">
        <w:rPr>
          <w:rFonts w:ascii="Times New Roman" w:hAnsi="Times New Roman" w:cs="Times New Roman"/>
        </w:rPr>
        <w:t xml:space="preserve">, supporting the findings of </w:t>
      </w:r>
      <w:r w:rsidR="00CB44A8">
        <w:rPr>
          <w:rFonts w:ascii="Times New Roman" w:hAnsi="Times New Roman" w:cs="Times New Roman"/>
        </w:rPr>
        <w:fldChar w:fldCharType="begin"/>
      </w:r>
      <w:r w:rsidR="00CB44A8">
        <w:rPr>
          <w:rFonts w:ascii="Times New Roman" w:hAnsi="Times New Roman" w:cs="Times New Roman"/>
        </w:rPr>
        <w:instrText xml:space="preserve"> ADDIN EN.CITE &lt;EndNote&gt;&lt;Cite AuthorYear="1"&gt;&lt;Author&gt;Wood&lt;/Author&gt;&lt;Year&gt;2011&lt;/Year&gt;&lt;RecNum&gt;3&lt;/RecNum&gt;&lt;DisplayText&gt;Wood and Grace (2011)&lt;/DisplayText&gt;&lt;record&gt;&lt;rec-number&gt;3&lt;/rec-number&gt;&lt;foreign-keys&gt;&lt;key app="EN" db-id="fxp205ptef2xdied2zm55sw5x9vpfezvewws" timestamp="1423958512"&gt;3&lt;/key&gt;&lt;/foreign-keys&gt;&lt;ref-type name="Report"&gt;27&lt;/ref-type&gt;&lt;contributors&gt;&lt;authors&gt;&lt;author&gt;Wood, David&lt;/author&gt;&lt;author&gt;Grace, Katie&lt;/author&gt;&lt;/authors&gt;&lt;tertiary-authors&gt;&lt;author&gt;The Hauser Centre for NonProfit Organizations at Harvard University&lt;/author&gt;&lt;/tertiary-authors&gt;&lt;/contributors&gt;&lt;titles&gt;&lt;title&gt;A Brief Note on the Global Green Bond Market&lt;/title&gt;&lt;/titles&gt;&lt;dates&gt;&lt;year&gt;2011&lt;/year&gt;&lt;pub-dates&gt;&lt;date&gt;February 2011&lt;/date&gt;&lt;/pub-dates&gt;&lt;/dates&gt;&lt;publisher&gt;Initiative for Responsible Investment&lt;/publisher&gt;&lt;urls&gt;&lt;related-urls&gt;&lt;url&gt;http://hausercenter.org/iri/wp-content/uploads/2010/05/Green-Bonds.pdf&lt;/url&gt;&lt;/related-urls&gt;&lt;/urls&gt;&lt;access-date&gt;January 24 2015&lt;/access-date&gt;&lt;/record&gt;&lt;/Cite&gt;&lt;/EndNote&gt;</w:instrText>
      </w:r>
      <w:r w:rsidR="00CB44A8">
        <w:rPr>
          <w:rFonts w:ascii="Times New Roman" w:hAnsi="Times New Roman" w:cs="Times New Roman"/>
        </w:rPr>
        <w:fldChar w:fldCharType="separate"/>
      </w:r>
      <w:r w:rsidR="00CB44A8">
        <w:rPr>
          <w:rFonts w:ascii="Times New Roman" w:hAnsi="Times New Roman" w:cs="Times New Roman"/>
          <w:noProof/>
        </w:rPr>
        <w:t>Wood and Grace (2011)</w:t>
      </w:r>
      <w:r w:rsidR="00CB44A8">
        <w:rPr>
          <w:rFonts w:ascii="Times New Roman" w:hAnsi="Times New Roman" w:cs="Times New Roman"/>
        </w:rPr>
        <w:fldChar w:fldCharType="end"/>
      </w:r>
      <w:r w:rsidR="00CB44A8">
        <w:rPr>
          <w:rFonts w:ascii="Times New Roman" w:hAnsi="Times New Roman" w:cs="Times New Roman"/>
        </w:rPr>
        <w:t xml:space="preserve">. </w:t>
      </w:r>
      <w:r w:rsidR="002B5754" w:rsidRPr="001709E6">
        <w:rPr>
          <w:rFonts w:ascii="Times New Roman" w:hAnsi="Times New Roman" w:cs="Times New Roman"/>
        </w:rPr>
        <w:t xml:space="preserve"> </w:t>
      </w:r>
      <w:r w:rsidR="00A65459">
        <w:rPr>
          <w:rFonts w:ascii="Times New Roman" w:hAnsi="Times New Roman" w:cs="Times New Roman"/>
        </w:rPr>
        <w:t>Issuers were keen to attract ESG investors to diversify their investor base. Having said this, Wood and Grace (2011) claim that green bonds satisfy</w:t>
      </w:r>
      <w:r w:rsidR="00A65459" w:rsidRPr="001709E6">
        <w:rPr>
          <w:rFonts w:ascii="Times New Roman" w:hAnsi="Times New Roman" w:cs="Times New Roman"/>
        </w:rPr>
        <w:t xml:space="preserve"> latent demand</w:t>
      </w:r>
      <w:r w:rsidR="00A65459">
        <w:rPr>
          <w:rFonts w:ascii="Times New Roman" w:hAnsi="Times New Roman" w:cs="Times New Roman"/>
        </w:rPr>
        <w:t xml:space="preserve"> for ESG-style investment</w:t>
      </w:r>
      <w:r w:rsidR="009133B3">
        <w:rPr>
          <w:rFonts w:ascii="Times New Roman" w:hAnsi="Times New Roman" w:cs="Times New Roman"/>
        </w:rPr>
        <w:t>, but these interviews showed that Wood and Grace (2011)</w:t>
      </w:r>
      <w:r w:rsidR="007A5E34">
        <w:rPr>
          <w:rFonts w:ascii="Times New Roman" w:hAnsi="Times New Roman" w:cs="Times New Roman"/>
        </w:rPr>
        <w:t xml:space="preserve"> may have overstated</w:t>
      </w:r>
      <w:r w:rsidR="009133B3">
        <w:rPr>
          <w:rFonts w:ascii="Times New Roman" w:hAnsi="Times New Roman" w:cs="Times New Roman"/>
        </w:rPr>
        <w:t xml:space="preserve"> the reliance of fixed income managers on green bonds as there are other bond-style products that ESG investors could invest into. </w:t>
      </w:r>
      <w:r w:rsidR="002B5754" w:rsidRPr="001709E6">
        <w:rPr>
          <w:rFonts w:ascii="Times New Roman" w:hAnsi="Times New Roman" w:cs="Times New Roman"/>
        </w:rPr>
        <w:t xml:space="preserve">Non-ESG mandated </w:t>
      </w:r>
      <w:r w:rsidR="006F1C4F" w:rsidRPr="001709E6">
        <w:rPr>
          <w:rFonts w:ascii="Times New Roman" w:hAnsi="Times New Roman" w:cs="Times New Roman"/>
        </w:rPr>
        <w:t xml:space="preserve">funds </w:t>
      </w:r>
      <w:r w:rsidR="00321C2C" w:rsidRPr="001709E6">
        <w:rPr>
          <w:rFonts w:ascii="Times New Roman" w:hAnsi="Times New Roman" w:cs="Times New Roman"/>
        </w:rPr>
        <w:t>identified</w:t>
      </w:r>
      <w:r w:rsidR="006F1C4F" w:rsidRPr="001709E6">
        <w:rPr>
          <w:rFonts w:ascii="Times New Roman" w:hAnsi="Times New Roman" w:cs="Times New Roman"/>
        </w:rPr>
        <w:t xml:space="preserve"> green bonds as an opportunity </w:t>
      </w:r>
      <w:r w:rsidR="00321C2C" w:rsidRPr="001709E6">
        <w:rPr>
          <w:rFonts w:ascii="Times New Roman" w:hAnsi="Times New Roman" w:cs="Times New Roman"/>
        </w:rPr>
        <w:t>to achieve ESG outcomes within their portfolio</w:t>
      </w:r>
      <w:r w:rsidR="008A1694" w:rsidRPr="001709E6">
        <w:rPr>
          <w:rFonts w:ascii="Times New Roman" w:hAnsi="Times New Roman" w:cs="Times New Roman"/>
        </w:rPr>
        <w:t xml:space="preserve"> without the requirement to make changes to the mandate of the portfolio.</w:t>
      </w:r>
      <w:r w:rsidR="00402B43" w:rsidRPr="001709E6">
        <w:rPr>
          <w:rFonts w:ascii="Times New Roman" w:hAnsi="Times New Roman" w:cs="Times New Roman"/>
        </w:rPr>
        <w:t xml:space="preserve"> This raises questions of </w:t>
      </w:r>
      <w:r w:rsidR="00CB44A8">
        <w:rPr>
          <w:rFonts w:ascii="Times New Roman" w:hAnsi="Times New Roman" w:cs="Times New Roman"/>
        </w:rPr>
        <w:t>‘</w:t>
      </w:r>
      <w:r w:rsidR="00402B43" w:rsidRPr="001709E6">
        <w:rPr>
          <w:rFonts w:ascii="Times New Roman" w:hAnsi="Times New Roman" w:cs="Times New Roman"/>
        </w:rPr>
        <w:t>green</w:t>
      </w:r>
      <w:r w:rsidR="008A1694" w:rsidRPr="001709E6">
        <w:rPr>
          <w:rFonts w:ascii="Times New Roman" w:hAnsi="Times New Roman" w:cs="Times New Roman"/>
        </w:rPr>
        <w:t>washing</w:t>
      </w:r>
      <w:r w:rsidR="00CB44A8">
        <w:rPr>
          <w:rFonts w:ascii="Times New Roman" w:hAnsi="Times New Roman" w:cs="Times New Roman"/>
        </w:rPr>
        <w:t>’</w:t>
      </w:r>
      <w:r w:rsidR="007A3A43" w:rsidRPr="001709E6">
        <w:rPr>
          <w:rFonts w:ascii="Times New Roman" w:hAnsi="Times New Roman" w:cs="Times New Roman"/>
        </w:rPr>
        <w:t>, as</w:t>
      </w:r>
      <w:r w:rsidR="008A1694" w:rsidRPr="001709E6">
        <w:rPr>
          <w:rFonts w:ascii="Times New Roman" w:hAnsi="Times New Roman" w:cs="Times New Roman"/>
        </w:rPr>
        <w:t xml:space="preserve"> portfolio managers </w:t>
      </w:r>
      <w:r w:rsidR="007A3A43" w:rsidRPr="001709E6">
        <w:rPr>
          <w:rFonts w:ascii="Times New Roman" w:hAnsi="Times New Roman" w:cs="Times New Roman"/>
        </w:rPr>
        <w:t>that</w:t>
      </w:r>
      <w:r w:rsidR="008A1694" w:rsidRPr="001709E6">
        <w:rPr>
          <w:rFonts w:ascii="Times New Roman" w:hAnsi="Times New Roman" w:cs="Times New Roman"/>
        </w:rPr>
        <w:t xml:space="preserve"> are not strategically aligned </w:t>
      </w:r>
      <w:r w:rsidR="007A3A43" w:rsidRPr="001709E6">
        <w:rPr>
          <w:rFonts w:ascii="Times New Roman" w:hAnsi="Times New Roman" w:cs="Times New Roman"/>
        </w:rPr>
        <w:t>to green or climate investing may purchase green bonds as a priority to s</w:t>
      </w:r>
      <w:r w:rsidR="00C21225">
        <w:rPr>
          <w:rFonts w:ascii="Times New Roman" w:hAnsi="Times New Roman" w:cs="Times New Roman"/>
        </w:rPr>
        <w:t>eek marketing benefits.</w:t>
      </w:r>
    </w:p>
    <w:p w14:paraId="38B6DA31" w14:textId="77777777" w:rsidR="008D2A47" w:rsidRPr="001709E6" w:rsidRDefault="008D2A47" w:rsidP="002B5754">
      <w:pPr>
        <w:spacing w:line="360" w:lineRule="auto"/>
        <w:jc w:val="both"/>
        <w:rPr>
          <w:rFonts w:ascii="Times New Roman" w:hAnsi="Times New Roman" w:cs="Times New Roman"/>
        </w:rPr>
      </w:pPr>
    </w:p>
    <w:p w14:paraId="3877FD4B" w14:textId="77777777" w:rsidR="00981BB2" w:rsidRDefault="00981BB2" w:rsidP="00981BB2">
      <w:pPr>
        <w:spacing w:line="360" w:lineRule="auto"/>
        <w:jc w:val="both"/>
        <w:rPr>
          <w:rFonts w:ascii="Times New Roman" w:hAnsi="Times New Roman" w:cs="Times New Roman"/>
        </w:rPr>
      </w:pPr>
      <w:r>
        <w:rPr>
          <w:rFonts w:ascii="Times New Roman" w:hAnsi="Times New Roman" w:cs="Times New Roman"/>
        </w:rPr>
        <w:t xml:space="preserve">To date a lot of the investments have been in the ‘bright green’ spectrum, but a few of the participants in the green bond market expressed a strong interest in ‘darker green’ </w:t>
      </w:r>
      <w:r>
        <w:rPr>
          <w:rFonts w:ascii="Times New Roman" w:hAnsi="Times New Roman" w:cs="Times New Roman"/>
        </w:rPr>
        <w:lastRenderedPageBreak/>
        <w:t>ecological projects, such as an Urban Forest Strategy or protecting the Great Barrier Reef, given the right financing structure. For example, in the situation of the Great Barrier Reef, should the counterparty be a government body then investors could make those commercially prudent financial decisions based on the counterparty of the bond. This is a fundamental difference between green bonds and infrastructure bonds, as these respondents noted the flexibility of the green bond to be applied to these type of ecological projects where infrastructure bonds could not be applied. While there is interest in the market for the ‘darker green’ projects, there is no evidence in the market to date that issuers have come to the market with these projects.</w:t>
      </w:r>
    </w:p>
    <w:p w14:paraId="6E3D0AB9" w14:textId="77777777" w:rsidR="00981BB2" w:rsidRDefault="00981BB2" w:rsidP="00981BB2">
      <w:pPr>
        <w:spacing w:line="360" w:lineRule="auto"/>
        <w:jc w:val="both"/>
        <w:rPr>
          <w:rFonts w:ascii="Times New Roman" w:hAnsi="Times New Roman" w:cs="Times New Roman"/>
        </w:rPr>
      </w:pPr>
    </w:p>
    <w:p w14:paraId="08D30132" w14:textId="21E18593" w:rsidR="007361C3" w:rsidRDefault="008D2A47" w:rsidP="002B5754">
      <w:pPr>
        <w:spacing w:line="360" w:lineRule="auto"/>
        <w:jc w:val="both"/>
        <w:rPr>
          <w:rFonts w:ascii="Times New Roman" w:hAnsi="Times New Roman" w:cs="Times New Roman"/>
        </w:rPr>
      </w:pPr>
      <w:r w:rsidRPr="001709E6">
        <w:rPr>
          <w:rFonts w:ascii="Times New Roman" w:hAnsi="Times New Roman" w:cs="Times New Roman"/>
        </w:rPr>
        <w:t>There was some evidence of differences in the justifications for green bonds given by market participants from European markets compared to those from Australian and North American markets. There was a partial trend where European market participants saw fulfilling environmental responsibilities as interrelated with their work with green bonds, and interviewees from Australia and North America saw green bonds as an economic ‘win win’ scenario.</w:t>
      </w:r>
    </w:p>
    <w:p w14:paraId="0062F436" w14:textId="77777777" w:rsidR="008D2A47" w:rsidRPr="001709E6" w:rsidRDefault="008D2A47" w:rsidP="002B5754">
      <w:pPr>
        <w:spacing w:line="360" w:lineRule="auto"/>
        <w:jc w:val="both"/>
        <w:rPr>
          <w:rFonts w:ascii="Times New Roman" w:hAnsi="Times New Roman" w:cs="Times New Roman"/>
        </w:rPr>
      </w:pPr>
    </w:p>
    <w:p w14:paraId="5310E863" w14:textId="164298A0" w:rsidR="00164653" w:rsidRDefault="00657FD6" w:rsidP="00154833">
      <w:pPr>
        <w:spacing w:line="360" w:lineRule="auto"/>
        <w:jc w:val="both"/>
        <w:rPr>
          <w:rFonts w:ascii="Times New Roman" w:hAnsi="Times New Roman" w:cs="Times New Roman"/>
        </w:rPr>
      </w:pPr>
      <w:r w:rsidRPr="001709E6">
        <w:rPr>
          <w:rFonts w:ascii="Times New Roman" w:hAnsi="Times New Roman" w:cs="Times New Roman"/>
        </w:rPr>
        <w:t xml:space="preserve">Despite the additional work required to </w:t>
      </w:r>
      <w:r w:rsidR="001802F6" w:rsidRPr="001709E6">
        <w:rPr>
          <w:rFonts w:ascii="Times New Roman" w:hAnsi="Times New Roman" w:cs="Times New Roman"/>
        </w:rPr>
        <w:t>issue a green bond, c</w:t>
      </w:r>
      <w:r w:rsidR="00C2393A" w:rsidRPr="001709E6">
        <w:rPr>
          <w:rFonts w:ascii="Times New Roman" w:hAnsi="Times New Roman" w:cs="Times New Roman"/>
        </w:rPr>
        <w:t xml:space="preserve">orporate and government issuers spoke about the positive engagement they achieved </w:t>
      </w:r>
      <w:r w:rsidR="001802F6" w:rsidRPr="001709E6">
        <w:rPr>
          <w:rFonts w:ascii="Times New Roman" w:hAnsi="Times New Roman" w:cs="Times New Roman"/>
        </w:rPr>
        <w:t>with their stakeholders during the promotion of the green bond issuance</w:t>
      </w:r>
      <w:r w:rsidRPr="001709E6">
        <w:rPr>
          <w:rFonts w:ascii="Times New Roman" w:hAnsi="Times New Roman" w:cs="Times New Roman"/>
        </w:rPr>
        <w:t xml:space="preserve">. They noted the dialogue with investors was positive and it provided the opportunity to engage with new investors as well as communicate the organisation’s green credentials. </w:t>
      </w:r>
      <w:r w:rsidR="008E2197">
        <w:rPr>
          <w:rFonts w:ascii="Times New Roman" w:hAnsi="Times New Roman" w:cs="Times New Roman"/>
        </w:rPr>
        <w:t>As well as the commercial outcomes of a project, t</w:t>
      </w:r>
      <w:r w:rsidRPr="001709E6">
        <w:rPr>
          <w:rFonts w:ascii="Times New Roman" w:hAnsi="Times New Roman" w:cs="Times New Roman"/>
        </w:rPr>
        <w:t>his marketing and communications rationale</w:t>
      </w:r>
      <w:r w:rsidR="001802F6" w:rsidRPr="001709E6">
        <w:rPr>
          <w:rFonts w:ascii="Times New Roman" w:hAnsi="Times New Roman" w:cs="Times New Roman"/>
        </w:rPr>
        <w:t xml:space="preserve"> may</w:t>
      </w:r>
      <w:r w:rsidR="008E2197">
        <w:rPr>
          <w:rFonts w:ascii="Times New Roman" w:hAnsi="Times New Roman" w:cs="Times New Roman"/>
        </w:rPr>
        <w:t xml:space="preserve"> be an additional if immeasurable benefit.</w:t>
      </w:r>
    </w:p>
    <w:p w14:paraId="13E5E8D3" w14:textId="77777777" w:rsidR="00981BB2" w:rsidRPr="001709E6" w:rsidRDefault="00981BB2" w:rsidP="00154833">
      <w:pPr>
        <w:spacing w:line="360" w:lineRule="auto"/>
        <w:jc w:val="both"/>
        <w:rPr>
          <w:rFonts w:ascii="Times New Roman" w:hAnsi="Times New Roman" w:cs="Times New Roman"/>
        </w:rPr>
      </w:pPr>
    </w:p>
    <w:p w14:paraId="4AB008F6" w14:textId="020AC52B" w:rsidR="00164653" w:rsidRPr="001709E6" w:rsidRDefault="00A06324" w:rsidP="00A06324">
      <w:pPr>
        <w:pStyle w:val="Heading2"/>
      </w:pPr>
      <w:bookmarkStart w:id="50" w:name="_Toc434235777"/>
      <w:r>
        <w:t xml:space="preserve">How </w:t>
      </w:r>
      <w:r w:rsidR="002F1285">
        <w:t>successful has the labelled green bond market been to date, and what will be the future of green bonds as a discrete financial product in the future</w:t>
      </w:r>
      <w:r>
        <w:t>?</w:t>
      </w:r>
      <w:bookmarkEnd w:id="50"/>
    </w:p>
    <w:p w14:paraId="2248E634" w14:textId="09C1708D" w:rsidR="000B1BAE" w:rsidRPr="001709E6" w:rsidRDefault="000B1BAE" w:rsidP="00154833">
      <w:pPr>
        <w:spacing w:line="360" w:lineRule="auto"/>
        <w:jc w:val="both"/>
        <w:rPr>
          <w:rFonts w:ascii="Times New Roman" w:hAnsi="Times New Roman" w:cs="Times New Roman"/>
        </w:rPr>
      </w:pPr>
      <w:r w:rsidRPr="001709E6">
        <w:rPr>
          <w:rFonts w:ascii="Times New Roman" w:hAnsi="Times New Roman" w:cs="Times New Roman"/>
        </w:rPr>
        <w:t>Market participants viewed green bonds as successful in providing dedicated capital for environmental proje</w:t>
      </w:r>
      <w:r w:rsidR="00DE5760" w:rsidRPr="001709E6">
        <w:rPr>
          <w:rFonts w:ascii="Times New Roman" w:hAnsi="Times New Roman" w:cs="Times New Roman"/>
        </w:rPr>
        <w:t>cts.</w:t>
      </w:r>
      <w:r w:rsidR="006F47DC" w:rsidRPr="001709E6">
        <w:rPr>
          <w:rFonts w:ascii="Times New Roman" w:hAnsi="Times New Roman" w:cs="Times New Roman"/>
        </w:rPr>
        <w:t xml:space="preserve"> </w:t>
      </w:r>
      <w:r w:rsidR="00E63E45" w:rsidRPr="001709E6">
        <w:rPr>
          <w:rFonts w:ascii="Times New Roman" w:hAnsi="Times New Roman" w:cs="Times New Roman"/>
        </w:rPr>
        <w:t xml:space="preserve">Market participants were unable to reflect on the metrics of the environmental outcomes, though this may reflect </w:t>
      </w:r>
      <w:r w:rsidR="00FD776D" w:rsidRPr="001709E6">
        <w:rPr>
          <w:rFonts w:ascii="Times New Roman" w:hAnsi="Times New Roman" w:cs="Times New Roman"/>
        </w:rPr>
        <w:t>one</w:t>
      </w:r>
      <w:r w:rsidR="00E63E45" w:rsidRPr="001709E6">
        <w:rPr>
          <w:rFonts w:ascii="Times New Roman" w:hAnsi="Times New Roman" w:cs="Times New Roman"/>
        </w:rPr>
        <w:t xml:space="preserve"> limitation of the study </w:t>
      </w:r>
      <w:r w:rsidR="00FD776D" w:rsidRPr="001709E6">
        <w:rPr>
          <w:rFonts w:ascii="Times New Roman" w:hAnsi="Times New Roman" w:cs="Times New Roman"/>
        </w:rPr>
        <w:t xml:space="preserve">in that interviewees were </w:t>
      </w:r>
      <w:r w:rsidR="00E63E45" w:rsidRPr="001709E6">
        <w:rPr>
          <w:rFonts w:ascii="Times New Roman" w:hAnsi="Times New Roman" w:cs="Times New Roman"/>
        </w:rPr>
        <w:t>finance specialists and thus the</w:t>
      </w:r>
      <w:r w:rsidR="00FD776D" w:rsidRPr="001709E6">
        <w:rPr>
          <w:rFonts w:ascii="Times New Roman" w:hAnsi="Times New Roman" w:cs="Times New Roman"/>
        </w:rPr>
        <w:t>ir</w:t>
      </w:r>
      <w:r w:rsidR="00E63E45" w:rsidRPr="001709E6">
        <w:rPr>
          <w:rFonts w:ascii="Times New Roman" w:hAnsi="Times New Roman" w:cs="Times New Roman"/>
        </w:rPr>
        <w:t xml:space="preserve"> focus is on the returns of the investment. </w:t>
      </w:r>
    </w:p>
    <w:p w14:paraId="6165C336" w14:textId="28B58E0C" w:rsidR="002D051E" w:rsidRPr="001709E6" w:rsidRDefault="00DE5760" w:rsidP="00154833">
      <w:pPr>
        <w:spacing w:line="360" w:lineRule="auto"/>
        <w:jc w:val="both"/>
        <w:rPr>
          <w:rFonts w:ascii="Times New Roman" w:hAnsi="Times New Roman" w:cs="Times New Roman"/>
        </w:rPr>
      </w:pPr>
      <w:r w:rsidRPr="001709E6">
        <w:rPr>
          <w:rFonts w:ascii="Times New Roman" w:hAnsi="Times New Roman" w:cs="Times New Roman"/>
        </w:rPr>
        <w:t>Emergent from the data set was the acknowledgement of the criticism that green bonds do not address additio</w:t>
      </w:r>
      <w:r w:rsidR="00AE6E37" w:rsidRPr="001709E6">
        <w:rPr>
          <w:rFonts w:ascii="Times New Roman" w:hAnsi="Times New Roman" w:cs="Times New Roman"/>
        </w:rPr>
        <w:t>nality. The discussion of additionality and</w:t>
      </w:r>
      <w:r w:rsidR="008E2197">
        <w:rPr>
          <w:rFonts w:ascii="Times New Roman" w:hAnsi="Times New Roman" w:cs="Times New Roman"/>
        </w:rPr>
        <w:t xml:space="preserve"> the merits of its </w:t>
      </w:r>
      <w:r w:rsidR="008E2197">
        <w:rPr>
          <w:rFonts w:ascii="Times New Roman" w:hAnsi="Times New Roman" w:cs="Times New Roman"/>
        </w:rPr>
        <w:lastRenderedPageBreak/>
        <w:t>inclusion were</w:t>
      </w:r>
      <w:r w:rsidR="00AE6E37" w:rsidRPr="001709E6">
        <w:rPr>
          <w:rFonts w:ascii="Times New Roman" w:hAnsi="Times New Roman" w:cs="Times New Roman"/>
        </w:rPr>
        <w:t xml:space="preserve"> informed by the ethical mandate of </w:t>
      </w:r>
      <w:r w:rsidR="008E2197">
        <w:rPr>
          <w:rFonts w:ascii="Times New Roman" w:hAnsi="Times New Roman" w:cs="Times New Roman"/>
        </w:rPr>
        <w:t xml:space="preserve">the </w:t>
      </w:r>
      <w:r w:rsidR="00AE6E37" w:rsidRPr="001709E6">
        <w:rPr>
          <w:rFonts w:ascii="Times New Roman" w:hAnsi="Times New Roman" w:cs="Times New Roman"/>
        </w:rPr>
        <w:t>investor and particularly their sense of urgency in addressing climate change. Other</w:t>
      </w:r>
      <w:r w:rsidR="0016761F" w:rsidRPr="001709E6">
        <w:rPr>
          <w:rFonts w:ascii="Times New Roman" w:hAnsi="Times New Roman" w:cs="Times New Roman"/>
        </w:rPr>
        <w:t>s noted that green bonds are</w:t>
      </w:r>
      <w:r w:rsidR="00AE6E37" w:rsidRPr="001709E6">
        <w:rPr>
          <w:rFonts w:ascii="Times New Roman" w:hAnsi="Times New Roman" w:cs="Times New Roman"/>
        </w:rPr>
        <w:t xml:space="preserve"> a private sector response to financing</w:t>
      </w:r>
      <w:r w:rsidR="008E2197">
        <w:rPr>
          <w:rFonts w:ascii="Times New Roman" w:hAnsi="Times New Roman" w:cs="Times New Roman"/>
        </w:rPr>
        <w:t xml:space="preserve"> environmental projects and </w:t>
      </w:r>
      <w:r w:rsidR="00AE6E37" w:rsidRPr="001709E6">
        <w:rPr>
          <w:rFonts w:ascii="Times New Roman" w:hAnsi="Times New Roman" w:cs="Times New Roman"/>
        </w:rPr>
        <w:t>additionality was better applied when considering the use of public funds.</w:t>
      </w:r>
      <w:r w:rsidR="0016761F" w:rsidRPr="001709E6">
        <w:rPr>
          <w:rFonts w:ascii="Times New Roman" w:hAnsi="Times New Roman" w:cs="Times New Roman"/>
        </w:rPr>
        <w:t xml:space="preserve"> </w:t>
      </w:r>
      <w:r w:rsidR="00A65459" w:rsidRPr="001709E6">
        <w:rPr>
          <w:rFonts w:ascii="Times New Roman" w:hAnsi="Times New Roman" w:cs="Times New Roman"/>
        </w:rPr>
        <w:t>The respondents highlighted the fact that the development of a green bond market was not necessarily about bringing more green projects to market, but rather providing a pool of capital for governments and companies to access</w:t>
      </w:r>
      <w:r w:rsidR="00A65459">
        <w:rPr>
          <w:rFonts w:ascii="Times New Roman" w:hAnsi="Times New Roman" w:cs="Times New Roman"/>
        </w:rPr>
        <w:t>.</w:t>
      </w:r>
    </w:p>
    <w:p w14:paraId="401906F8" w14:textId="77777777" w:rsidR="00BF6CBF" w:rsidRPr="001709E6" w:rsidRDefault="00BF6CBF" w:rsidP="00BF6CBF">
      <w:pPr>
        <w:spacing w:line="360" w:lineRule="auto"/>
        <w:jc w:val="both"/>
        <w:rPr>
          <w:rFonts w:ascii="Times New Roman" w:hAnsi="Times New Roman" w:cs="Times New Roman"/>
          <w:b/>
          <w:u w:val="single"/>
        </w:rPr>
      </w:pPr>
    </w:p>
    <w:p w14:paraId="47A270A7" w14:textId="454B7694" w:rsidR="0021588C" w:rsidRDefault="00BF6CBF" w:rsidP="00A06324">
      <w:pPr>
        <w:spacing w:line="360" w:lineRule="auto"/>
        <w:jc w:val="both"/>
        <w:rPr>
          <w:rFonts w:ascii="Times New Roman" w:hAnsi="Times New Roman" w:cs="Times New Roman"/>
        </w:rPr>
      </w:pPr>
      <w:r w:rsidRPr="001709E6">
        <w:rPr>
          <w:rFonts w:ascii="Times New Roman" w:hAnsi="Times New Roman" w:cs="Times New Roman"/>
        </w:rPr>
        <w:t>Participants felt</w:t>
      </w:r>
      <w:r w:rsidR="00D10B4C">
        <w:rPr>
          <w:rFonts w:ascii="Times New Roman" w:hAnsi="Times New Roman" w:cs="Times New Roman"/>
        </w:rPr>
        <w:t xml:space="preserve"> that the green bond market, while still in its infancy, had shown indicatio</w:t>
      </w:r>
      <w:r w:rsidR="008E2197">
        <w:rPr>
          <w:rFonts w:ascii="Times New Roman" w:hAnsi="Times New Roman" w:cs="Times New Roman"/>
        </w:rPr>
        <w:t xml:space="preserve">ns of </w:t>
      </w:r>
      <w:r w:rsidR="00C518DF">
        <w:rPr>
          <w:rFonts w:ascii="Times New Roman" w:hAnsi="Times New Roman" w:cs="Times New Roman"/>
        </w:rPr>
        <w:t xml:space="preserve">stable future growth. Key considerations identified in the </w:t>
      </w:r>
      <w:r w:rsidR="008E2197">
        <w:rPr>
          <w:rFonts w:ascii="Times New Roman" w:hAnsi="Times New Roman" w:cs="Times New Roman"/>
        </w:rPr>
        <w:t xml:space="preserve">earlier </w:t>
      </w:r>
      <w:r w:rsidR="00C518DF">
        <w:rPr>
          <w:rFonts w:ascii="Times New Roman" w:hAnsi="Times New Roman" w:cs="Times New Roman"/>
        </w:rPr>
        <w:t>literature</w:t>
      </w:r>
      <w:r w:rsidR="0021588C">
        <w:rPr>
          <w:rFonts w:ascii="Times New Roman" w:hAnsi="Times New Roman" w:cs="Times New Roman"/>
        </w:rPr>
        <w:t>,</w:t>
      </w:r>
      <w:r w:rsidR="00C518DF">
        <w:rPr>
          <w:rFonts w:ascii="Times New Roman" w:hAnsi="Times New Roman" w:cs="Times New Roman"/>
        </w:rPr>
        <w:t xml:space="preserve"> notably</w:t>
      </w:r>
      <w:r w:rsidR="008E2197">
        <w:rPr>
          <w:rFonts w:ascii="Times New Roman" w:hAnsi="Times New Roman" w:cs="Times New Roman"/>
        </w:rPr>
        <w:t xml:space="preserve"> a lack of definitions and</w:t>
      </w:r>
      <w:r w:rsidR="00C518DF">
        <w:rPr>
          <w:rFonts w:ascii="Times New Roman" w:hAnsi="Times New Roman" w:cs="Times New Roman"/>
        </w:rPr>
        <w:t xml:space="preserve"> accreditation</w:t>
      </w:r>
      <w:r w:rsidR="0021588C">
        <w:rPr>
          <w:rFonts w:ascii="Times New Roman" w:hAnsi="Times New Roman" w:cs="Times New Roman"/>
        </w:rPr>
        <w:t>,</w:t>
      </w:r>
      <w:r w:rsidR="008E2197">
        <w:rPr>
          <w:rFonts w:ascii="Times New Roman" w:hAnsi="Times New Roman" w:cs="Times New Roman"/>
        </w:rPr>
        <w:t xml:space="preserve"> have been recently developed</w:t>
      </w:r>
      <w:r w:rsidR="00C518DF">
        <w:rPr>
          <w:rFonts w:ascii="Times New Roman" w:hAnsi="Times New Roman" w:cs="Times New Roman"/>
        </w:rPr>
        <w:t xml:space="preserve"> a</w:t>
      </w:r>
      <w:r w:rsidR="0021588C">
        <w:rPr>
          <w:rFonts w:ascii="Times New Roman" w:hAnsi="Times New Roman" w:cs="Times New Roman"/>
        </w:rPr>
        <w:t xml:space="preserve">nd </w:t>
      </w:r>
      <w:r w:rsidR="00C518DF">
        <w:rPr>
          <w:rFonts w:ascii="Times New Roman" w:hAnsi="Times New Roman" w:cs="Times New Roman"/>
        </w:rPr>
        <w:t>market</w:t>
      </w:r>
      <w:r w:rsidR="0021588C">
        <w:rPr>
          <w:rFonts w:ascii="Times New Roman" w:hAnsi="Times New Roman" w:cs="Times New Roman"/>
        </w:rPr>
        <w:t xml:space="preserve"> participants</w:t>
      </w:r>
      <w:r w:rsidR="00C518DF">
        <w:rPr>
          <w:rFonts w:ascii="Times New Roman" w:hAnsi="Times New Roman" w:cs="Times New Roman"/>
        </w:rPr>
        <w:t xml:space="preserve"> ha</w:t>
      </w:r>
      <w:r w:rsidR="0021588C">
        <w:rPr>
          <w:rFonts w:ascii="Times New Roman" w:hAnsi="Times New Roman" w:cs="Times New Roman"/>
        </w:rPr>
        <w:t>ve</w:t>
      </w:r>
      <w:r w:rsidR="00C518DF">
        <w:rPr>
          <w:rFonts w:ascii="Times New Roman" w:hAnsi="Times New Roman" w:cs="Times New Roman"/>
        </w:rPr>
        <w:t xml:space="preserve"> been receptive to these developments. This had led to a clearer understanding of green bonds and has also led to the </w:t>
      </w:r>
      <w:r w:rsidR="00D10B4C">
        <w:rPr>
          <w:rFonts w:ascii="Times New Roman" w:hAnsi="Times New Roman" w:cs="Times New Roman"/>
        </w:rPr>
        <w:t>develop</w:t>
      </w:r>
      <w:r w:rsidR="00575A75">
        <w:rPr>
          <w:rFonts w:ascii="Times New Roman" w:hAnsi="Times New Roman" w:cs="Times New Roman"/>
        </w:rPr>
        <w:t>ment of indices</w:t>
      </w:r>
      <w:r w:rsidR="0021588C">
        <w:rPr>
          <w:rFonts w:ascii="Times New Roman" w:hAnsi="Times New Roman" w:cs="Times New Roman"/>
        </w:rPr>
        <w:t>.</w:t>
      </w:r>
      <w:r w:rsidR="000201D4">
        <w:rPr>
          <w:rFonts w:ascii="Times New Roman" w:hAnsi="Times New Roman" w:cs="Times New Roman"/>
        </w:rPr>
        <w:t xml:space="preserve"> The respondents indicated that the indices were yet to have an impact on the market </w:t>
      </w:r>
      <w:r w:rsidR="000C67D7">
        <w:rPr>
          <w:rFonts w:ascii="Times New Roman" w:hAnsi="Times New Roman" w:cs="Times New Roman"/>
        </w:rPr>
        <w:t>though did indicate that indices provided</w:t>
      </w:r>
      <w:r w:rsidR="000C67D7" w:rsidRPr="001709E6">
        <w:rPr>
          <w:rFonts w:ascii="Times New Roman" w:hAnsi="Times New Roman" w:cs="Times New Roman"/>
        </w:rPr>
        <w:t xml:space="preserve"> markets with improved price discovery and liquidity. Recent green bond indices have established minimum issuance size which </w:t>
      </w:r>
      <w:r w:rsidR="000C67D7">
        <w:rPr>
          <w:rFonts w:ascii="Times New Roman" w:hAnsi="Times New Roman" w:cs="Times New Roman"/>
        </w:rPr>
        <w:t>may</w:t>
      </w:r>
      <w:r w:rsidR="000C67D7" w:rsidRPr="001709E6">
        <w:rPr>
          <w:rFonts w:ascii="Times New Roman" w:hAnsi="Times New Roman" w:cs="Times New Roman"/>
        </w:rPr>
        <w:t xml:space="preserve"> influence issuers and improve liquidity. As well as establishing minimum issuance size, some indices were also establishing ‘green’ criteria for inclusion into the index. Respon</w:t>
      </w:r>
      <w:r w:rsidR="00CB44A8">
        <w:rPr>
          <w:rFonts w:ascii="Times New Roman" w:hAnsi="Times New Roman" w:cs="Times New Roman"/>
        </w:rPr>
        <w:t>dents noted that these criteria</w:t>
      </w:r>
      <w:r w:rsidR="000C67D7" w:rsidRPr="001709E6">
        <w:rPr>
          <w:rFonts w:ascii="Times New Roman" w:hAnsi="Times New Roman" w:cs="Times New Roman"/>
        </w:rPr>
        <w:t xml:space="preserve"> may influence how green bonds are defined.</w:t>
      </w:r>
      <w:r w:rsidR="00575A75">
        <w:rPr>
          <w:rFonts w:ascii="Times New Roman" w:hAnsi="Times New Roman" w:cs="Times New Roman"/>
        </w:rPr>
        <w:t xml:space="preserve"> </w:t>
      </w:r>
      <w:r w:rsidR="008E2197">
        <w:rPr>
          <w:rFonts w:ascii="Times New Roman" w:hAnsi="Times New Roman" w:cs="Times New Roman"/>
        </w:rPr>
        <w:t>Q</w:t>
      </w:r>
      <w:r w:rsidR="00575A75">
        <w:rPr>
          <w:rFonts w:ascii="Times New Roman" w:hAnsi="Times New Roman" w:cs="Times New Roman"/>
        </w:rPr>
        <w:t>uestions raised in the literature regarding</w:t>
      </w:r>
      <w:r w:rsidR="008E2197">
        <w:rPr>
          <w:rFonts w:ascii="Times New Roman" w:hAnsi="Times New Roman" w:cs="Times New Roman"/>
        </w:rPr>
        <w:t xml:space="preserve"> a potential lack of</w:t>
      </w:r>
      <w:r w:rsidR="00575A75">
        <w:rPr>
          <w:rFonts w:ascii="Times New Roman" w:hAnsi="Times New Roman" w:cs="Times New Roman"/>
        </w:rPr>
        <w:t xml:space="preserve"> liquidity was not supported by the sample group</w:t>
      </w:r>
      <w:r w:rsidR="008E2197">
        <w:rPr>
          <w:rFonts w:ascii="Times New Roman" w:hAnsi="Times New Roman" w:cs="Times New Roman"/>
        </w:rPr>
        <w:t xml:space="preserve">, who </w:t>
      </w:r>
      <w:r w:rsidR="0021588C">
        <w:rPr>
          <w:rFonts w:ascii="Times New Roman" w:hAnsi="Times New Roman" w:cs="Times New Roman"/>
        </w:rPr>
        <w:t xml:space="preserve">indicated that liquidity of green bonds is likely to mirror the liquidity of the investments bonds issued by the organisation. </w:t>
      </w:r>
    </w:p>
    <w:p w14:paraId="44E9A785" w14:textId="77777777" w:rsidR="00CB44A8" w:rsidRDefault="00CB44A8" w:rsidP="00A06324">
      <w:pPr>
        <w:spacing w:line="360" w:lineRule="auto"/>
        <w:jc w:val="both"/>
        <w:rPr>
          <w:rFonts w:ascii="Times New Roman" w:hAnsi="Times New Roman" w:cs="Times New Roman"/>
        </w:rPr>
      </w:pPr>
    </w:p>
    <w:p w14:paraId="754835A1" w14:textId="4D8789C5" w:rsidR="00164653" w:rsidRDefault="0021588C" w:rsidP="00A06324">
      <w:pPr>
        <w:spacing w:line="360" w:lineRule="auto"/>
        <w:jc w:val="both"/>
        <w:rPr>
          <w:rFonts w:ascii="Times New Roman" w:hAnsi="Times New Roman" w:cs="Times New Roman"/>
        </w:rPr>
      </w:pPr>
      <w:r>
        <w:rPr>
          <w:rFonts w:ascii="Times New Roman" w:hAnsi="Times New Roman" w:cs="Times New Roman"/>
        </w:rPr>
        <w:t>The resp</w:t>
      </w:r>
      <w:r w:rsidR="00476F5B">
        <w:rPr>
          <w:rFonts w:ascii="Times New Roman" w:hAnsi="Times New Roman" w:cs="Times New Roman"/>
        </w:rPr>
        <w:t>ondents expressed</w:t>
      </w:r>
      <w:r>
        <w:rPr>
          <w:rFonts w:ascii="Times New Roman" w:hAnsi="Times New Roman" w:cs="Times New Roman"/>
        </w:rPr>
        <w:t xml:space="preserve"> confiden</w:t>
      </w:r>
      <w:r w:rsidR="00476F5B">
        <w:rPr>
          <w:rFonts w:ascii="Times New Roman" w:hAnsi="Times New Roman" w:cs="Times New Roman"/>
        </w:rPr>
        <w:t>ce</w:t>
      </w:r>
      <w:r>
        <w:rPr>
          <w:rFonts w:ascii="Times New Roman" w:hAnsi="Times New Roman" w:cs="Times New Roman"/>
        </w:rPr>
        <w:t xml:space="preserve"> that the green bond market would </w:t>
      </w:r>
      <w:r w:rsidR="00BF6CBF" w:rsidRPr="001709E6">
        <w:rPr>
          <w:rFonts w:ascii="Times New Roman" w:hAnsi="Times New Roman" w:cs="Times New Roman"/>
        </w:rPr>
        <w:t>continue to grow, albeit at a slower rate than has been witnessed over the 2007 – 2014 p</w:t>
      </w:r>
      <w:r>
        <w:rPr>
          <w:rFonts w:ascii="Times New Roman" w:hAnsi="Times New Roman" w:cs="Times New Roman"/>
        </w:rPr>
        <w:t>eriod</w:t>
      </w:r>
      <w:r w:rsidR="00476F5B">
        <w:rPr>
          <w:rFonts w:ascii="Times New Roman" w:hAnsi="Times New Roman" w:cs="Times New Roman"/>
        </w:rPr>
        <w:t>.</w:t>
      </w:r>
      <w:r w:rsidR="00E5642A">
        <w:rPr>
          <w:rFonts w:ascii="Times New Roman" w:hAnsi="Times New Roman" w:cs="Times New Roman"/>
        </w:rPr>
        <w:t xml:space="preserve"> </w:t>
      </w:r>
      <w:r w:rsidR="008E2197">
        <w:rPr>
          <w:rFonts w:ascii="Times New Roman" w:hAnsi="Times New Roman" w:cs="Times New Roman"/>
        </w:rPr>
        <w:t>T</w:t>
      </w:r>
      <w:r w:rsidR="00E5642A">
        <w:rPr>
          <w:rFonts w:ascii="Times New Roman" w:hAnsi="Times New Roman" w:cs="Times New Roman"/>
        </w:rPr>
        <w:t>he sample group</w:t>
      </w:r>
      <w:r w:rsidR="00476F5B">
        <w:rPr>
          <w:rFonts w:ascii="Times New Roman" w:hAnsi="Times New Roman" w:cs="Times New Roman"/>
        </w:rPr>
        <w:t xml:space="preserve"> </w:t>
      </w:r>
      <w:r w:rsidR="00E5642A">
        <w:rPr>
          <w:rFonts w:ascii="Times New Roman" w:hAnsi="Times New Roman" w:cs="Times New Roman"/>
        </w:rPr>
        <w:t>indicated that t</w:t>
      </w:r>
      <w:r w:rsidR="00BF6CBF" w:rsidRPr="001709E6">
        <w:rPr>
          <w:rFonts w:ascii="Times New Roman" w:hAnsi="Times New Roman" w:cs="Times New Roman"/>
        </w:rPr>
        <w:t xml:space="preserve">his growth was likely to come from the corporate market and municipal market, particularly in the United States, as the structure of the finance and the types of assets they support aligns with labelled green bonds. </w:t>
      </w:r>
      <w:r w:rsidR="00776707">
        <w:rPr>
          <w:rFonts w:ascii="Times New Roman" w:hAnsi="Times New Roman" w:cs="Times New Roman"/>
        </w:rPr>
        <w:t xml:space="preserve">Investors also noted that corporate issuers provided </w:t>
      </w:r>
      <w:r w:rsidR="00776707" w:rsidRPr="001709E6">
        <w:rPr>
          <w:rFonts w:ascii="Times New Roman" w:hAnsi="Times New Roman" w:cs="Times New Roman"/>
        </w:rPr>
        <w:t>scale issuance in a variety of currencies</w:t>
      </w:r>
      <w:r w:rsidR="00776707">
        <w:rPr>
          <w:rFonts w:ascii="Times New Roman" w:hAnsi="Times New Roman" w:cs="Times New Roman"/>
        </w:rPr>
        <w:t xml:space="preserve"> that will</w:t>
      </w:r>
      <w:r w:rsidR="00776707" w:rsidRPr="001709E6">
        <w:rPr>
          <w:rFonts w:ascii="Times New Roman" w:hAnsi="Times New Roman" w:cs="Times New Roman"/>
        </w:rPr>
        <w:t xml:space="preserve"> provide confidence for institutional investors to invest in to the market</w:t>
      </w:r>
      <w:r w:rsidR="008E2197">
        <w:rPr>
          <w:rFonts w:ascii="Times New Roman" w:hAnsi="Times New Roman" w:cs="Times New Roman"/>
        </w:rPr>
        <w:t xml:space="preserve">. </w:t>
      </w:r>
      <w:r w:rsidR="00CB44A8">
        <w:rPr>
          <w:rFonts w:ascii="Times New Roman" w:hAnsi="Times New Roman" w:cs="Times New Roman"/>
        </w:rPr>
        <w:t>T</w:t>
      </w:r>
      <w:r w:rsidR="00E5642A" w:rsidRPr="001709E6">
        <w:rPr>
          <w:rFonts w:ascii="Times New Roman" w:hAnsi="Times New Roman" w:cs="Times New Roman"/>
        </w:rPr>
        <w:t xml:space="preserve">he </w:t>
      </w:r>
      <w:r w:rsidR="00CB44A8">
        <w:rPr>
          <w:rFonts w:ascii="Times New Roman" w:hAnsi="Times New Roman" w:cs="Times New Roman"/>
        </w:rPr>
        <w:t>r</w:t>
      </w:r>
      <w:r w:rsidR="00BF6CBF" w:rsidRPr="001709E6">
        <w:rPr>
          <w:rFonts w:ascii="Times New Roman" w:hAnsi="Times New Roman" w:cs="Times New Roman"/>
        </w:rPr>
        <w:t>esearch</w:t>
      </w:r>
      <w:r w:rsidR="000C67D7">
        <w:rPr>
          <w:rFonts w:ascii="Times New Roman" w:hAnsi="Times New Roman" w:cs="Times New Roman"/>
        </w:rPr>
        <w:t xml:space="preserve"> indicates that total outstanding global issuance for a market to att</w:t>
      </w:r>
      <w:r w:rsidR="008E2197">
        <w:rPr>
          <w:rFonts w:ascii="Times New Roman" w:hAnsi="Times New Roman" w:cs="Times New Roman"/>
        </w:rPr>
        <w:t xml:space="preserve">ract institutional investors </w:t>
      </w:r>
      <w:r w:rsidR="000C67D7">
        <w:rPr>
          <w:rFonts w:ascii="Times New Roman" w:hAnsi="Times New Roman" w:cs="Times New Roman"/>
        </w:rPr>
        <w:t xml:space="preserve">typically needs to be between </w:t>
      </w:r>
      <w:r w:rsidR="00DD572A">
        <w:rPr>
          <w:rFonts w:ascii="Times New Roman" w:hAnsi="Times New Roman" w:cs="Times New Roman"/>
        </w:rPr>
        <w:t>USD2</w:t>
      </w:r>
      <w:r w:rsidR="00BF6CBF" w:rsidRPr="001709E6">
        <w:rPr>
          <w:rFonts w:ascii="Times New Roman" w:hAnsi="Times New Roman" w:cs="Times New Roman"/>
        </w:rPr>
        <w:t>00 billion to USD300 bill</w:t>
      </w:r>
      <w:r w:rsidR="000C67D7">
        <w:rPr>
          <w:rFonts w:ascii="Times New Roman" w:hAnsi="Times New Roman" w:cs="Times New Roman"/>
        </w:rPr>
        <w:t>ion</w:t>
      </w:r>
      <w:r w:rsidR="008E2197">
        <w:rPr>
          <w:rFonts w:ascii="Times New Roman" w:hAnsi="Times New Roman" w:cs="Times New Roman"/>
        </w:rPr>
        <w:t>.</w:t>
      </w:r>
      <w:r w:rsidR="00CA404E">
        <w:rPr>
          <w:rFonts w:ascii="Times New Roman" w:hAnsi="Times New Roman" w:cs="Times New Roman"/>
        </w:rPr>
        <w:t xml:space="preserve"> </w:t>
      </w:r>
      <w:r w:rsidR="008E2197">
        <w:rPr>
          <w:rFonts w:ascii="Times New Roman" w:hAnsi="Times New Roman" w:cs="Times New Roman"/>
        </w:rPr>
        <w:t>At the time of writing,</w:t>
      </w:r>
      <w:r w:rsidR="00CA404E">
        <w:rPr>
          <w:rFonts w:ascii="Times New Roman" w:hAnsi="Times New Roman" w:cs="Times New Roman"/>
        </w:rPr>
        <w:t xml:space="preserve"> the total outstanding labelled green bond market is approximately USD95 </w:t>
      </w:r>
      <w:r w:rsidR="00CA404E">
        <w:rPr>
          <w:rFonts w:ascii="Times New Roman" w:hAnsi="Times New Roman" w:cs="Times New Roman"/>
        </w:rPr>
        <w:lastRenderedPageBreak/>
        <w:t>billion</w:t>
      </w:r>
      <w:r w:rsidR="00DD572A">
        <w:rPr>
          <w:rFonts w:ascii="Times New Roman" w:hAnsi="Times New Roman" w:cs="Times New Roman"/>
        </w:rPr>
        <w:t xml:space="preserve"> (</w:t>
      </w:r>
      <w:r w:rsidR="00DD572A" w:rsidRPr="001709E6">
        <w:rPr>
          <w:rFonts w:ascii="Times New Roman" w:hAnsi="Times New Roman" w:cs="Times New Roman"/>
          <w:noProof/>
        </w:rPr>
        <w:t>Kennedy &amp; Corfee-Morlot, 2012</w:t>
      </w:r>
      <w:r w:rsidR="00DD572A">
        <w:rPr>
          <w:rFonts w:ascii="Times New Roman" w:hAnsi="Times New Roman" w:cs="Times New Roman"/>
          <w:noProof/>
        </w:rPr>
        <w:t>, p. 50)</w:t>
      </w:r>
      <w:r w:rsidR="00CA404E">
        <w:rPr>
          <w:rFonts w:ascii="Times New Roman" w:hAnsi="Times New Roman" w:cs="Times New Roman"/>
        </w:rPr>
        <w:t xml:space="preserve">. </w:t>
      </w:r>
      <w:r w:rsidR="008E2197">
        <w:rPr>
          <w:rFonts w:ascii="Times New Roman" w:hAnsi="Times New Roman" w:cs="Times New Roman"/>
        </w:rPr>
        <w:t xml:space="preserve">This suggests it </w:t>
      </w:r>
      <w:r w:rsidR="00DD572A">
        <w:rPr>
          <w:rFonts w:ascii="Times New Roman" w:hAnsi="Times New Roman" w:cs="Times New Roman"/>
        </w:rPr>
        <w:t>must continue to grow before it reaches</w:t>
      </w:r>
      <w:r w:rsidR="008E2197">
        <w:rPr>
          <w:rFonts w:ascii="Times New Roman" w:hAnsi="Times New Roman" w:cs="Times New Roman"/>
        </w:rPr>
        <w:t xml:space="preserve"> a point where it will be attractive to institutional investors.</w:t>
      </w:r>
    </w:p>
    <w:p w14:paraId="01DFBDF4" w14:textId="77777777" w:rsidR="008E2197" w:rsidRDefault="008E2197" w:rsidP="00A06324">
      <w:pPr>
        <w:spacing w:line="360" w:lineRule="auto"/>
        <w:jc w:val="both"/>
        <w:rPr>
          <w:rFonts w:ascii="Times New Roman" w:hAnsi="Times New Roman" w:cs="Times New Roman"/>
        </w:rPr>
      </w:pPr>
    </w:p>
    <w:p w14:paraId="740A432D" w14:textId="4F8ACE73" w:rsidR="008E2197" w:rsidRPr="00A06324" w:rsidRDefault="008E2197" w:rsidP="00A06324">
      <w:pPr>
        <w:spacing w:line="360" w:lineRule="auto"/>
        <w:jc w:val="both"/>
        <w:rPr>
          <w:rFonts w:ascii="Times New Roman" w:hAnsi="Times New Roman" w:cs="Times New Roman"/>
        </w:rPr>
      </w:pPr>
      <w:r>
        <w:rPr>
          <w:rFonts w:ascii="Times New Roman" w:hAnsi="Times New Roman" w:cs="Times New Roman"/>
        </w:rPr>
        <w:t>While c</w:t>
      </w:r>
      <w:r w:rsidRPr="001709E6">
        <w:rPr>
          <w:rFonts w:ascii="Times New Roman" w:hAnsi="Times New Roman" w:cs="Times New Roman"/>
        </w:rPr>
        <w:t xml:space="preserve">orporate issuance was identified </w:t>
      </w:r>
      <w:r>
        <w:rPr>
          <w:rFonts w:ascii="Times New Roman" w:hAnsi="Times New Roman" w:cs="Times New Roman"/>
        </w:rPr>
        <w:t>a</w:t>
      </w:r>
      <w:r w:rsidRPr="001709E6">
        <w:rPr>
          <w:rFonts w:ascii="Times New Roman" w:hAnsi="Times New Roman" w:cs="Times New Roman"/>
        </w:rPr>
        <w:t>s a growth area</w:t>
      </w:r>
      <w:r>
        <w:rPr>
          <w:rFonts w:ascii="Times New Roman" w:hAnsi="Times New Roman" w:cs="Times New Roman"/>
        </w:rPr>
        <w:t xml:space="preserve"> in the green bond market, </w:t>
      </w:r>
      <w:r w:rsidRPr="001709E6">
        <w:rPr>
          <w:rFonts w:ascii="Times New Roman" w:hAnsi="Times New Roman" w:cs="Times New Roman"/>
        </w:rPr>
        <w:t>questions around credibility and ‘greenwashing’</w:t>
      </w:r>
      <w:r>
        <w:rPr>
          <w:rFonts w:ascii="Times New Roman" w:hAnsi="Times New Roman" w:cs="Times New Roman"/>
        </w:rPr>
        <w:t xml:space="preserve"> remain</w:t>
      </w:r>
      <w:r w:rsidR="00CC2658">
        <w:rPr>
          <w:rFonts w:ascii="Times New Roman" w:hAnsi="Times New Roman" w:cs="Times New Roman"/>
        </w:rPr>
        <w:t>,</w:t>
      </w:r>
      <w:r w:rsidRPr="001709E6">
        <w:rPr>
          <w:rFonts w:ascii="Times New Roman" w:hAnsi="Times New Roman" w:cs="Times New Roman"/>
        </w:rPr>
        <w:t xml:space="preserve"> and the need for additional tightening of accreditation</w:t>
      </w:r>
      <w:r>
        <w:rPr>
          <w:rFonts w:ascii="Times New Roman" w:hAnsi="Times New Roman" w:cs="Times New Roman"/>
        </w:rPr>
        <w:t xml:space="preserve"> was identified as a risk mitigation strategy for both the issuer and investors.</w:t>
      </w:r>
    </w:p>
    <w:p w14:paraId="12FACE1D" w14:textId="1034AC8C" w:rsidR="00415CB9" w:rsidRPr="00A06324" w:rsidRDefault="00883F14" w:rsidP="00A06324">
      <w:pPr>
        <w:pStyle w:val="Heading1"/>
      </w:pPr>
      <w:bookmarkStart w:id="51" w:name="_Toc434235778"/>
      <w:r>
        <w:t>Conclusion and Further Research</w:t>
      </w:r>
      <w:bookmarkEnd w:id="51"/>
      <w:r>
        <w:t xml:space="preserve"> </w:t>
      </w:r>
    </w:p>
    <w:p w14:paraId="7C9B6C83" w14:textId="65B44AFB" w:rsidR="00AE3260" w:rsidRDefault="00D07853" w:rsidP="00415CB9">
      <w:pPr>
        <w:spacing w:line="360" w:lineRule="auto"/>
        <w:jc w:val="both"/>
        <w:rPr>
          <w:rFonts w:ascii="Times New Roman" w:hAnsi="Times New Roman" w:cs="Times New Roman"/>
        </w:rPr>
      </w:pPr>
      <w:r>
        <w:rPr>
          <w:rFonts w:ascii="Times New Roman" w:hAnsi="Times New Roman" w:cs="Times New Roman"/>
        </w:rPr>
        <w:t>The key finding from green bond participant interviews was</w:t>
      </w:r>
      <w:r w:rsidR="00AE3260">
        <w:rPr>
          <w:rFonts w:ascii="Times New Roman" w:hAnsi="Times New Roman" w:cs="Times New Roman"/>
        </w:rPr>
        <w:t xml:space="preserve"> that green bond market participants did understand green bonds to be different to infrastructure bonds, even though currently there is an over-representation of infrastructure-style projects being invested into. Participants saw there was a difference from a governance and mechanics perspective, and a few of the respondents identified that green bonds will be able to fund more ecologically-driven projects that an infrastructure bond could not fund.</w:t>
      </w:r>
    </w:p>
    <w:p w14:paraId="772E00CD" w14:textId="77777777" w:rsidR="00AE3260" w:rsidRDefault="00AE3260" w:rsidP="00415CB9">
      <w:pPr>
        <w:spacing w:line="360" w:lineRule="auto"/>
        <w:jc w:val="both"/>
        <w:rPr>
          <w:rFonts w:ascii="Times New Roman" w:hAnsi="Times New Roman" w:cs="Times New Roman"/>
        </w:rPr>
      </w:pPr>
    </w:p>
    <w:p w14:paraId="382FFC57" w14:textId="77777777" w:rsidR="009F501A" w:rsidRDefault="009F501A" w:rsidP="009F501A">
      <w:pPr>
        <w:spacing w:line="360" w:lineRule="auto"/>
        <w:jc w:val="both"/>
        <w:rPr>
          <w:rFonts w:ascii="Times New Roman" w:hAnsi="Times New Roman" w:cs="Times New Roman"/>
        </w:rPr>
      </w:pPr>
      <w:r>
        <w:rPr>
          <w:rFonts w:ascii="Times New Roman" w:hAnsi="Times New Roman" w:cs="Times New Roman"/>
        </w:rPr>
        <w:t xml:space="preserve">It is apparent from these interviews that market participants view financial considerations as senior to environmental considerations when deciding on an investment. This preferences ‘bright green’ projects </w:t>
      </w:r>
      <w:r>
        <w:rPr>
          <w:rFonts w:ascii="Times New Roman" w:hAnsi="Times New Roman" w:cs="Times New Roman"/>
        </w:rPr>
        <w:fldChar w:fldCharType="begin"/>
      </w:r>
      <w:r>
        <w:rPr>
          <w:rFonts w:ascii="Times New Roman" w:hAnsi="Times New Roman" w:cs="Times New Roman"/>
        </w:rPr>
        <w:instrText xml:space="preserve"> ADDIN EN.CITE &lt;EndNote&gt;&lt;Cite&gt;&lt;Author&gt;McGrail&lt;/Author&gt;&lt;Year&gt;2011&lt;/Year&gt;&lt;RecNum&gt;47&lt;/RecNum&gt;&lt;DisplayText&gt;(McGrail, 2011)&lt;/DisplayText&gt;&lt;record&gt;&lt;rec-number&gt;47&lt;/rec-number&gt;&lt;foreign-keys&gt;&lt;key app="EN" db-id="fxp205ptef2xdied2zm55sw5x9vpfezvewws" timestamp="1446019917"&gt;47&lt;/key&gt;&lt;/foreign-keys&gt;&lt;ref-type name="Journal Article"&gt;17&lt;/ref-type&gt;&lt;contributors&gt;&lt;authors&gt;&lt;author&gt;McGrail, Stephen&lt;/author&gt;&lt;/authors&gt;&lt;/contributors&gt;&lt;titles&gt;&lt;title&gt;Environmentalism in Transition? Emerging Perspectives, Issues and Futures Practices in Contemporary Environmentalism&lt;/title&gt;&lt;secondary-title&gt;Journal of Futures Studies&lt;/secondary-title&gt;&lt;/titles&gt;&lt;periodical&gt;&lt;full-title&gt;Journal of Futures Studies&lt;/full-title&gt;&lt;/periodical&gt;&lt;pages&gt;117-144&lt;/pages&gt;&lt;volume&gt;15&lt;/volume&gt;&lt;number&gt;3&lt;/number&gt;&lt;dates&gt;&lt;year&gt;2011&lt;/year&gt;&lt;/dates&gt;&lt;urls&gt;&lt;/urls&gt;&lt;/record&gt;&lt;/Cite&gt;&lt;/EndNote&gt;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(McGrail, 2011)</w:t>
      </w:r>
      <w:r>
        <w:rPr>
          <w:rFonts w:ascii="Times New Roman" w:hAnsi="Times New Roman" w:cs="Times New Roman"/>
        </w:rPr>
        <w:fldChar w:fldCharType="end"/>
      </w:r>
      <w:r>
        <w:rPr>
          <w:rFonts w:ascii="Times New Roman" w:hAnsi="Times New Roman" w:cs="Times New Roman"/>
        </w:rPr>
        <w:t xml:space="preserve"> which show evidence of solid cash flows, and raises fundamental questions as to the criticism of the lack of additionality of projects. It is apparent from the interviews that another benefit of issuing, and investing into, a green bond was the resultant awareness raising of the instrument as well as increased awareness of the environmental outcomes it was seeking to achieve. </w:t>
      </w:r>
    </w:p>
    <w:p w14:paraId="23F0791D" w14:textId="77777777" w:rsidR="009F501A" w:rsidRDefault="009F501A" w:rsidP="009F501A">
      <w:pPr>
        <w:spacing w:line="360" w:lineRule="auto"/>
        <w:jc w:val="both"/>
        <w:rPr>
          <w:rFonts w:ascii="Times New Roman" w:hAnsi="Times New Roman" w:cs="Times New Roman"/>
        </w:rPr>
      </w:pPr>
    </w:p>
    <w:p w14:paraId="30E516E2" w14:textId="4DA6822C" w:rsidR="003F374A" w:rsidRDefault="00AE3260" w:rsidP="00415CB9">
      <w:pPr>
        <w:spacing w:line="360" w:lineRule="auto"/>
        <w:jc w:val="both"/>
        <w:rPr>
          <w:rFonts w:ascii="Times New Roman" w:hAnsi="Times New Roman" w:cs="Times New Roman"/>
        </w:rPr>
      </w:pPr>
      <w:r>
        <w:rPr>
          <w:rFonts w:ascii="Times New Roman" w:hAnsi="Times New Roman" w:cs="Times New Roman"/>
        </w:rPr>
        <w:t>The interviews highlighted the</w:t>
      </w:r>
      <w:r w:rsidR="00D07853">
        <w:rPr>
          <w:rFonts w:ascii="Times New Roman" w:hAnsi="Times New Roman" w:cs="Times New Roman"/>
        </w:rPr>
        <w:t xml:space="preserve"> rel</w:t>
      </w:r>
      <w:r w:rsidR="00EA0372">
        <w:rPr>
          <w:rFonts w:ascii="Times New Roman" w:hAnsi="Times New Roman" w:cs="Times New Roman"/>
        </w:rPr>
        <w:t xml:space="preserve">iance </w:t>
      </w:r>
      <w:r>
        <w:rPr>
          <w:rFonts w:ascii="Times New Roman" w:hAnsi="Times New Roman" w:cs="Times New Roman"/>
        </w:rPr>
        <w:t xml:space="preserve">of market participants </w:t>
      </w:r>
      <w:r w:rsidR="00EA0372">
        <w:rPr>
          <w:rFonts w:ascii="Times New Roman" w:hAnsi="Times New Roman" w:cs="Times New Roman"/>
        </w:rPr>
        <w:t>on external verification</w:t>
      </w:r>
      <w:r w:rsidR="000B797F">
        <w:rPr>
          <w:rFonts w:ascii="Times New Roman" w:hAnsi="Times New Roman" w:cs="Times New Roman"/>
        </w:rPr>
        <w:t xml:space="preserve"> to define a green bond</w:t>
      </w:r>
      <w:r>
        <w:rPr>
          <w:rFonts w:ascii="Times New Roman" w:hAnsi="Times New Roman" w:cs="Times New Roman"/>
        </w:rPr>
        <w:t>;</w:t>
      </w:r>
      <w:r w:rsidR="00EA0372">
        <w:rPr>
          <w:rFonts w:ascii="Times New Roman" w:hAnsi="Times New Roman" w:cs="Times New Roman"/>
        </w:rPr>
        <w:t xml:space="preserve"> the importance of</w:t>
      </w:r>
      <w:r w:rsidR="000B797F">
        <w:rPr>
          <w:rFonts w:ascii="Times New Roman" w:hAnsi="Times New Roman" w:cs="Times New Roman"/>
        </w:rPr>
        <w:t xml:space="preserve"> the perceived</w:t>
      </w:r>
      <w:r w:rsidR="003F374A">
        <w:rPr>
          <w:rFonts w:ascii="Times New Roman" w:hAnsi="Times New Roman" w:cs="Times New Roman"/>
        </w:rPr>
        <w:t xml:space="preserve"> environmental</w:t>
      </w:r>
      <w:r w:rsidR="000B797F">
        <w:rPr>
          <w:rFonts w:ascii="Times New Roman" w:hAnsi="Times New Roman" w:cs="Times New Roman"/>
        </w:rPr>
        <w:t xml:space="preserve"> integrity of the issuer</w:t>
      </w:r>
      <w:r>
        <w:rPr>
          <w:rFonts w:ascii="Times New Roman" w:hAnsi="Times New Roman" w:cs="Times New Roman"/>
        </w:rPr>
        <w:t>;</w:t>
      </w:r>
      <w:r w:rsidR="003F374A">
        <w:rPr>
          <w:rFonts w:ascii="Times New Roman" w:hAnsi="Times New Roman" w:cs="Times New Roman"/>
        </w:rPr>
        <w:t xml:space="preserve"> the expectation of further in-house ESG research</w:t>
      </w:r>
      <w:r>
        <w:rPr>
          <w:rFonts w:ascii="Times New Roman" w:hAnsi="Times New Roman" w:cs="Times New Roman"/>
        </w:rPr>
        <w:t>,</w:t>
      </w:r>
      <w:r w:rsidR="000B797F">
        <w:rPr>
          <w:rFonts w:ascii="Times New Roman" w:hAnsi="Times New Roman" w:cs="Times New Roman"/>
        </w:rPr>
        <w:t xml:space="preserve"> and </w:t>
      </w:r>
      <w:r w:rsidR="003F374A">
        <w:rPr>
          <w:rFonts w:ascii="Times New Roman" w:hAnsi="Times New Roman" w:cs="Times New Roman"/>
        </w:rPr>
        <w:t xml:space="preserve">the existence </w:t>
      </w:r>
      <w:r w:rsidR="000B797F">
        <w:rPr>
          <w:rFonts w:ascii="Times New Roman" w:hAnsi="Times New Roman" w:cs="Times New Roman"/>
        </w:rPr>
        <w:t xml:space="preserve">of </w:t>
      </w:r>
      <w:r w:rsidR="00EA0372">
        <w:rPr>
          <w:rFonts w:ascii="Times New Roman" w:hAnsi="Times New Roman" w:cs="Times New Roman"/>
        </w:rPr>
        <w:t xml:space="preserve">standard bond market fundamentals </w:t>
      </w:r>
      <w:r w:rsidR="000B797F">
        <w:rPr>
          <w:rFonts w:ascii="Times New Roman" w:hAnsi="Times New Roman" w:cs="Times New Roman"/>
        </w:rPr>
        <w:t xml:space="preserve">to integrate these into existing bond portfolios. </w:t>
      </w:r>
      <w:r w:rsidR="003F374A">
        <w:rPr>
          <w:rFonts w:ascii="Times New Roman" w:hAnsi="Times New Roman" w:cs="Times New Roman"/>
        </w:rPr>
        <w:t>A key finding specific to issuers who participated in this research was the investor diversification green bonds provided and the positive engagement with stakeholders.</w:t>
      </w:r>
      <w:r w:rsidR="003F374A" w:rsidRPr="003F374A">
        <w:rPr>
          <w:rFonts w:ascii="Times New Roman" w:hAnsi="Times New Roman" w:cs="Times New Roman"/>
        </w:rPr>
        <w:t xml:space="preserve"> </w:t>
      </w:r>
      <w:r w:rsidR="003F374A">
        <w:rPr>
          <w:rFonts w:ascii="Times New Roman" w:hAnsi="Times New Roman" w:cs="Times New Roman"/>
        </w:rPr>
        <w:t>These findings are consistent and extend the findings of</w:t>
      </w:r>
      <w:r w:rsidR="00CB44A8">
        <w:rPr>
          <w:rFonts w:ascii="Times New Roman" w:hAnsi="Times New Roman" w:cs="Times New Roman"/>
        </w:rPr>
        <w:t xml:space="preserve"> </w:t>
      </w:r>
      <w:r w:rsidR="00CB44A8">
        <w:rPr>
          <w:rFonts w:ascii="Times New Roman" w:hAnsi="Times New Roman" w:cs="Times New Roman"/>
        </w:rPr>
        <w:fldChar w:fldCharType="begin"/>
      </w:r>
      <w:r w:rsidR="00CB44A8">
        <w:rPr>
          <w:rFonts w:ascii="Times New Roman" w:hAnsi="Times New Roman" w:cs="Times New Roman"/>
        </w:rPr>
        <w:instrText xml:space="preserve"> ADDIN EN.CITE &lt;EndNote&gt;&lt;Cite AuthorYear="1"&gt;&lt;Author&gt;Wood&lt;/Author&gt;&lt;Year&gt;2011&lt;/Year&gt;&lt;RecNum&gt;3&lt;/RecNum&gt;&lt;DisplayText&gt;Wood and Grace (2011)&lt;/DisplayText&gt;&lt;record&gt;&lt;rec-number&gt;3&lt;/rec-number&gt;&lt;foreign-keys&gt;&lt;key app="EN" db-id="fxp205ptef2xdied2zm55sw5x9vpfezvewws" timestamp="1423958512"&gt;3&lt;/key&gt;&lt;/foreign-keys&gt;&lt;ref-type name="Report"&gt;27&lt;/ref-type&gt;&lt;contributors&gt;&lt;authors&gt;&lt;author&gt;Wood, David&lt;/author&gt;&lt;author&gt;Grace, Katie&lt;/author&gt;&lt;/authors&gt;&lt;tertiary-authors&gt;&lt;author&gt;The Hauser Centre for NonProfit Organizations at Harvard University&lt;/author&gt;&lt;/tertiary-authors&gt;&lt;/contributors&gt;&lt;titles&gt;&lt;title&gt;A Brief Note on the Global Green Bond Market&lt;/title&gt;&lt;/titles&gt;&lt;dates&gt;&lt;year&gt;2011&lt;/year&gt;&lt;pub-dates&gt;&lt;date&gt;February 2011&lt;/date&gt;&lt;/pub-dates&gt;&lt;/dates&gt;&lt;publisher&gt;Initiative for Responsible Investment&lt;/publisher&gt;&lt;urls&gt;&lt;related-urls&gt;&lt;url&gt;http://hausercenter.org/iri/wp-content/uploads/2010/05/Green-Bonds.pdf&lt;/url&gt;&lt;/related-urls&gt;&lt;/urls&gt;&lt;access-date&gt;January 24 2015&lt;/access-date&gt;&lt;/record&gt;&lt;/Cite&gt;&lt;/EndNote&gt;</w:instrText>
      </w:r>
      <w:r w:rsidR="00CB44A8">
        <w:rPr>
          <w:rFonts w:ascii="Times New Roman" w:hAnsi="Times New Roman" w:cs="Times New Roman"/>
        </w:rPr>
        <w:fldChar w:fldCharType="separate"/>
      </w:r>
      <w:r w:rsidR="00CB44A8">
        <w:rPr>
          <w:rFonts w:ascii="Times New Roman" w:hAnsi="Times New Roman" w:cs="Times New Roman"/>
          <w:noProof/>
        </w:rPr>
        <w:t>Wood and Grace (2011)</w:t>
      </w:r>
      <w:r w:rsidR="00CB44A8">
        <w:rPr>
          <w:rFonts w:ascii="Times New Roman" w:hAnsi="Times New Roman" w:cs="Times New Roman"/>
        </w:rPr>
        <w:fldChar w:fldCharType="end"/>
      </w:r>
      <w:r w:rsidR="003F374A">
        <w:rPr>
          <w:rFonts w:ascii="Times New Roman" w:hAnsi="Times New Roman" w:cs="Times New Roman"/>
        </w:rPr>
        <w:t>.</w:t>
      </w:r>
    </w:p>
    <w:p w14:paraId="5844BDAC" w14:textId="77777777" w:rsidR="003F374A" w:rsidRDefault="003F374A" w:rsidP="00415CB9">
      <w:pPr>
        <w:spacing w:line="360" w:lineRule="auto"/>
        <w:jc w:val="both"/>
        <w:rPr>
          <w:rFonts w:ascii="Times New Roman" w:hAnsi="Times New Roman" w:cs="Times New Roman"/>
        </w:rPr>
      </w:pPr>
    </w:p>
    <w:p w14:paraId="072AA466" w14:textId="62C2AF5E" w:rsidR="001A7040" w:rsidRDefault="003F374A" w:rsidP="001A7040">
      <w:pPr>
        <w:spacing w:line="360" w:lineRule="auto"/>
        <w:jc w:val="both"/>
        <w:rPr>
          <w:rFonts w:ascii="Times New Roman" w:hAnsi="Times New Roman" w:cs="Times New Roman"/>
        </w:rPr>
      </w:pPr>
      <w:r>
        <w:rPr>
          <w:rFonts w:ascii="Times New Roman" w:hAnsi="Times New Roman" w:cs="Times New Roman"/>
        </w:rPr>
        <w:lastRenderedPageBreak/>
        <w:t xml:space="preserve">Another key finding from the interviews is that market participants felt </w:t>
      </w:r>
      <w:r w:rsidR="000F66EA">
        <w:rPr>
          <w:rFonts w:ascii="Times New Roman" w:hAnsi="Times New Roman" w:cs="Times New Roman"/>
        </w:rPr>
        <w:t xml:space="preserve">that due to the structure of green bonds the </w:t>
      </w:r>
      <w:r>
        <w:rPr>
          <w:rFonts w:ascii="Times New Roman" w:hAnsi="Times New Roman" w:cs="Times New Roman"/>
        </w:rPr>
        <w:t xml:space="preserve">key fundamentals </w:t>
      </w:r>
      <w:r w:rsidR="000F66EA">
        <w:rPr>
          <w:rFonts w:ascii="Times New Roman" w:hAnsi="Times New Roman" w:cs="Times New Roman"/>
        </w:rPr>
        <w:t>of the market such as liquidity and price discovery were not barriers to activity in the market. Participants interviewed were bullish on the future of the green bond market</w:t>
      </w:r>
      <w:r w:rsidR="00AE3260">
        <w:rPr>
          <w:rFonts w:ascii="Times New Roman" w:hAnsi="Times New Roman" w:cs="Times New Roman"/>
        </w:rPr>
        <w:t>.</w:t>
      </w:r>
      <w:r w:rsidR="009F501A">
        <w:rPr>
          <w:rFonts w:ascii="Times New Roman" w:hAnsi="Times New Roman" w:cs="Times New Roman"/>
        </w:rPr>
        <w:t xml:space="preserve"> However, t</w:t>
      </w:r>
      <w:r w:rsidR="001A7040">
        <w:rPr>
          <w:rFonts w:ascii="Times New Roman" w:hAnsi="Times New Roman" w:cs="Times New Roman"/>
        </w:rPr>
        <w:t>he current GBPs still required additional ESG research to be completed, meaning that green bonds are still very much a bespoke project by project investment decision making, making it a challenge to get the market to scale as institutional investors are unlikely to adopt</w:t>
      </w:r>
      <w:r w:rsidR="009F501A">
        <w:rPr>
          <w:rFonts w:ascii="Times New Roman" w:hAnsi="Times New Roman" w:cs="Times New Roman"/>
        </w:rPr>
        <w:t xml:space="preserve"> such bond products</w:t>
      </w:r>
      <w:r w:rsidR="001A7040">
        <w:rPr>
          <w:rFonts w:ascii="Times New Roman" w:hAnsi="Times New Roman" w:cs="Times New Roman"/>
        </w:rPr>
        <w:t xml:space="preserve">. </w:t>
      </w:r>
    </w:p>
    <w:p w14:paraId="1494DD87" w14:textId="77777777" w:rsidR="000F66EA" w:rsidRDefault="000F66EA" w:rsidP="00415CB9">
      <w:pPr>
        <w:spacing w:line="360" w:lineRule="auto"/>
        <w:jc w:val="both"/>
        <w:rPr>
          <w:rFonts w:ascii="Times New Roman" w:hAnsi="Times New Roman" w:cs="Times New Roman"/>
        </w:rPr>
      </w:pPr>
    </w:p>
    <w:p w14:paraId="4F753875" w14:textId="5E7B179D" w:rsidR="000F66EA" w:rsidRDefault="000F66EA" w:rsidP="00415CB9">
      <w:pPr>
        <w:spacing w:line="360" w:lineRule="auto"/>
        <w:jc w:val="both"/>
        <w:rPr>
          <w:rFonts w:ascii="Times New Roman" w:hAnsi="Times New Roman" w:cs="Times New Roman"/>
        </w:rPr>
      </w:pPr>
      <w:r>
        <w:rPr>
          <w:rFonts w:ascii="Times New Roman" w:hAnsi="Times New Roman" w:cs="Times New Roman"/>
        </w:rPr>
        <w:t xml:space="preserve">Perhaps the most challenging aspect still facing the market is </w:t>
      </w:r>
      <w:r w:rsidR="003C7A0D">
        <w:rPr>
          <w:rFonts w:ascii="Times New Roman" w:hAnsi="Times New Roman" w:cs="Times New Roman"/>
        </w:rPr>
        <w:t>how to address the tension between top-down accreditation as propos</w:t>
      </w:r>
      <w:r w:rsidR="001A7040">
        <w:rPr>
          <w:rFonts w:ascii="Times New Roman" w:hAnsi="Times New Roman" w:cs="Times New Roman"/>
        </w:rPr>
        <w:t>ed by the Climate Bonds Institute</w:t>
      </w:r>
      <w:r w:rsidR="003C7A0D">
        <w:rPr>
          <w:rFonts w:ascii="Times New Roman" w:hAnsi="Times New Roman" w:cs="Times New Roman"/>
        </w:rPr>
        <w:t xml:space="preserve"> which addresses concerns from risk adverse organisations but can also lead to the homogenisation of the product</w:t>
      </w:r>
      <w:r w:rsidR="00C30775">
        <w:rPr>
          <w:rFonts w:ascii="Times New Roman" w:hAnsi="Times New Roman" w:cs="Times New Roman"/>
        </w:rPr>
        <w:t>,</w:t>
      </w:r>
      <w:r w:rsidR="003C7A0D">
        <w:rPr>
          <w:rFonts w:ascii="Times New Roman" w:hAnsi="Times New Roman" w:cs="Times New Roman"/>
        </w:rPr>
        <w:t xml:space="preserve"> and </w:t>
      </w:r>
      <w:r>
        <w:rPr>
          <w:rFonts w:ascii="Times New Roman" w:hAnsi="Times New Roman" w:cs="Times New Roman"/>
        </w:rPr>
        <w:t xml:space="preserve">the clear articulation of </w:t>
      </w:r>
      <w:r w:rsidR="003C7A0D">
        <w:rPr>
          <w:rFonts w:ascii="Times New Roman" w:hAnsi="Times New Roman" w:cs="Times New Roman"/>
        </w:rPr>
        <w:t xml:space="preserve">what, or how, a </w:t>
      </w:r>
      <w:r>
        <w:rPr>
          <w:rFonts w:ascii="Times New Roman" w:hAnsi="Times New Roman" w:cs="Times New Roman"/>
        </w:rPr>
        <w:t>green</w:t>
      </w:r>
      <w:r w:rsidR="003C7A0D">
        <w:rPr>
          <w:rFonts w:ascii="Times New Roman" w:hAnsi="Times New Roman" w:cs="Times New Roman"/>
        </w:rPr>
        <w:t xml:space="preserve"> bond is defined within the </w:t>
      </w:r>
      <w:r w:rsidR="001A7040">
        <w:rPr>
          <w:rFonts w:ascii="Times New Roman" w:hAnsi="Times New Roman" w:cs="Times New Roman"/>
        </w:rPr>
        <w:t>GBPs</w:t>
      </w:r>
      <w:r w:rsidR="003C7A0D">
        <w:rPr>
          <w:rFonts w:ascii="Times New Roman" w:hAnsi="Times New Roman" w:cs="Times New Roman"/>
        </w:rPr>
        <w:t xml:space="preserve"> for non-current green bond market participants. </w:t>
      </w:r>
      <w:r w:rsidR="0049013F">
        <w:rPr>
          <w:rFonts w:ascii="Times New Roman" w:hAnsi="Times New Roman" w:cs="Times New Roman"/>
        </w:rPr>
        <w:t xml:space="preserve">A finding from the interviews was that this institutionalisation process would position the market for growth, notably from corporate issuers and institutional investors. </w:t>
      </w:r>
      <w:r w:rsidR="001A7040">
        <w:rPr>
          <w:rFonts w:ascii="Times New Roman" w:hAnsi="Times New Roman" w:cs="Times New Roman"/>
        </w:rPr>
        <w:t>Continued growth will put some pressure on the fundamental tension identified in the research around the self-labelling of green bonds through the GBPs and future participation of less-reputable organisations than those currently participating in the market.</w:t>
      </w:r>
    </w:p>
    <w:p w14:paraId="61CE9BF0" w14:textId="77777777" w:rsidR="009F501A" w:rsidRDefault="009F501A" w:rsidP="00415CB9">
      <w:pPr>
        <w:spacing w:line="360" w:lineRule="auto"/>
        <w:jc w:val="both"/>
        <w:rPr>
          <w:rFonts w:ascii="Times New Roman" w:hAnsi="Times New Roman" w:cs="Times New Roman"/>
        </w:rPr>
      </w:pPr>
    </w:p>
    <w:p w14:paraId="4FF450EF" w14:textId="0D3C8838" w:rsidR="00FF7157" w:rsidRDefault="009F501A" w:rsidP="00415CB9">
      <w:pPr>
        <w:spacing w:line="360" w:lineRule="auto"/>
        <w:jc w:val="both"/>
        <w:rPr>
          <w:rFonts w:ascii="Times New Roman" w:hAnsi="Times New Roman" w:cs="Times New Roman"/>
        </w:rPr>
      </w:pPr>
      <w:r>
        <w:rPr>
          <w:rFonts w:ascii="Times New Roman" w:hAnsi="Times New Roman" w:cs="Times New Roman"/>
        </w:rPr>
        <w:t>As the labelled green bond market continues to grow and mature, further research opportunities will arise. This study presents opportunities for further research focusing on how market participants view the role of green bonds within a geo-spatial context. In particular, comparing the use of green bonds in the developing world, to address sustainable development challenges, to that of the developed world, to address the ethical challenges of climate change.</w:t>
      </w:r>
    </w:p>
    <w:p w14:paraId="0AC6B538" w14:textId="77777777" w:rsidR="00B222B1" w:rsidRDefault="00B222B1" w:rsidP="00415CB9">
      <w:pPr>
        <w:spacing w:line="360" w:lineRule="auto"/>
        <w:jc w:val="both"/>
        <w:rPr>
          <w:rFonts w:ascii="Times New Roman" w:hAnsi="Times New Roman" w:cs="Times New Roman"/>
        </w:rPr>
      </w:pPr>
    </w:p>
    <w:p w14:paraId="4A600561" w14:textId="77777777" w:rsidR="00B222B1" w:rsidRDefault="00B222B1" w:rsidP="00415CB9">
      <w:pPr>
        <w:spacing w:line="360" w:lineRule="auto"/>
        <w:jc w:val="both"/>
        <w:rPr>
          <w:rFonts w:ascii="Times New Roman" w:hAnsi="Times New Roman" w:cs="Times New Roman"/>
        </w:rPr>
      </w:pPr>
    </w:p>
    <w:p w14:paraId="25779087" w14:textId="72A81CBF" w:rsidR="00B954C2" w:rsidRDefault="00B954C2" w:rsidP="00415CB9">
      <w:pPr>
        <w:spacing w:line="360" w:lineRule="auto"/>
        <w:jc w:val="both"/>
        <w:rPr>
          <w:rFonts w:ascii="Times New Roman" w:hAnsi="Times New Roman" w:cs="Times New Roman"/>
        </w:rPr>
      </w:pPr>
      <w:r>
        <w:rPr>
          <w:rFonts w:ascii="Times New Roman" w:hAnsi="Times New Roman" w:cs="Times New Roman"/>
        </w:rPr>
        <w:t>Word count</w:t>
      </w:r>
      <w:r w:rsidR="0041595B">
        <w:rPr>
          <w:rFonts w:ascii="Times New Roman" w:hAnsi="Times New Roman" w:cs="Times New Roman"/>
        </w:rPr>
        <w:t xml:space="preserve"> including references</w:t>
      </w:r>
      <w:r w:rsidR="00B222B1">
        <w:rPr>
          <w:rFonts w:ascii="Times New Roman" w:hAnsi="Times New Roman" w:cs="Times New Roman"/>
        </w:rPr>
        <w:t>:</w:t>
      </w:r>
      <w:r w:rsidR="00F66DA2">
        <w:rPr>
          <w:rFonts w:ascii="Times New Roman" w:hAnsi="Times New Roman" w:cs="Times New Roman"/>
        </w:rPr>
        <w:t xml:space="preserve"> 11,</w:t>
      </w:r>
      <w:r w:rsidR="0075447C">
        <w:rPr>
          <w:rFonts w:ascii="Times New Roman" w:hAnsi="Times New Roman" w:cs="Times New Roman"/>
        </w:rPr>
        <w:t>2</w:t>
      </w:r>
      <w:r>
        <w:rPr>
          <w:rFonts w:ascii="Times New Roman" w:hAnsi="Times New Roman" w:cs="Times New Roman"/>
        </w:rPr>
        <w:t>1</w:t>
      </w:r>
      <w:r w:rsidR="0075447C">
        <w:rPr>
          <w:rFonts w:ascii="Times New Roman" w:hAnsi="Times New Roman" w:cs="Times New Roman"/>
        </w:rPr>
        <w:t>8</w:t>
      </w:r>
      <w:r w:rsidR="00B222B1">
        <w:rPr>
          <w:rFonts w:ascii="Times New Roman" w:hAnsi="Times New Roman" w:cs="Times New Roman"/>
        </w:rPr>
        <w:t xml:space="preserve"> words</w:t>
      </w:r>
    </w:p>
    <w:p w14:paraId="74EC5564" w14:textId="036FC8C8" w:rsidR="00CB44A8" w:rsidRDefault="00CB44A8" w:rsidP="00415CB9">
      <w:pPr>
        <w:spacing w:line="360" w:lineRule="auto"/>
        <w:jc w:val="both"/>
        <w:rPr>
          <w:rFonts w:ascii="Times New Roman" w:hAnsi="Times New Roman" w:cs="Times New Roman"/>
        </w:rPr>
      </w:pPr>
      <w:r>
        <w:rPr>
          <w:rFonts w:ascii="Times New Roman" w:hAnsi="Times New Roman" w:cs="Times New Roman"/>
        </w:rPr>
        <w:br w:type="page"/>
      </w:r>
    </w:p>
    <w:p w14:paraId="727640B9" w14:textId="3D9DEF85" w:rsidR="00FF7157" w:rsidRDefault="00CB44A8" w:rsidP="00CB44A8">
      <w:pPr>
        <w:pStyle w:val="Heading1"/>
      </w:pPr>
      <w:bookmarkStart w:id="52" w:name="_Toc434235779"/>
      <w:r>
        <w:lastRenderedPageBreak/>
        <w:t>Bibliography</w:t>
      </w:r>
      <w:bookmarkEnd w:id="52"/>
    </w:p>
    <w:p w14:paraId="121A3DE1" w14:textId="77777777" w:rsidR="00630B20" w:rsidRPr="00630B20" w:rsidRDefault="00FF7157" w:rsidP="00630B20">
      <w:pPr>
        <w:pStyle w:val="EndNoteBibliography"/>
        <w:ind w:left="720" w:hanging="720"/>
        <w:rPr>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630B20" w:rsidRPr="00630B20">
        <w:rPr>
          <w:noProof/>
        </w:rPr>
        <w:t xml:space="preserve">Aguiar, P. R. R. (2013). </w:t>
      </w:r>
      <w:r w:rsidR="00630B20" w:rsidRPr="00630B20">
        <w:rPr>
          <w:i/>
          <w:noProof/>
        </w:rPr>
        <w:t>Financing Green Development: 'Climate Bonds' as a Solution for Institutional Investors Engagement.</w:t>
      </w:r>
      <w:r w:rsidR="00630B20" w:rsidRPr="00630B20">
        <w:rPr>
          <w:noProof/>
        </w:rPr>
        <w:t xml:space="preserve"> (Masters of Management), University of Nova, Lisbon.   </w:t>
      </w:r>
    </w:p>
    <w:p w14:paraId="225E4BAD" w14:textId="77777777" w:rsidR="00630B20" w:rsidRPr="00630B20" w:rsidRDefault="00630B20" w:rsidP="00630B20">
      <w:pPr>
        <w:pStyle w:val="EndNoteBibliography"/>
        <w:ind w:left="720" w:hanging="720"/>
        <w:rPr>
          <w:noProof/>
        </w:rPr>
      </w:pPr>
      <w:r w:rsidRPr="00630B20">
        <w:rPr>
          <w:noProof/>
        </w:rPr>
        <w:t>Bartels, W., Holland, P., &amp; Metzgen, T. (2015). Sustainable Insigth: Gearing up for green bonds (pp. 1 - 14): KPMG Global Centrer of Excellence for Climate Change and Sustainability.</w:t>
      </w:r>
    </w:p>
    <w:p w14:paraId="33171E0C" w14:textId="77777777" w:rsidR="00630B20" w:rsidRPr="00630B20" w:rsidRDefault="00630B20" w:rsidP="00630B20">
      <w:pPr>
        <w:pStyle w:val="EndNoteBibliography"/>
        <w:ind w:left="720" w:hanging="720"/>
        <w:rPr>
          <w:noProof/>
        </w:rPr>
      </w:pPr>
      <w:r w:rsidRPr="00630B20">
        <w:rPr>
          <w:noProof/>
        </w:rPr>
        <w:t>Brown, J., Bird, N., &amp; Schalatek, L. (2010). Climate finance additionality: emerging definitions and their implications (pp. 1 -11): Overseas Development Institute.</w:t>
      </w:r>
    </w:p>
    <w:p w14:paraId="2C09B5B1" w14:textId="77777777" w:rsidR="00630B20" w:rsidRPr="00630B20" w:rsidRDefault="00630B20" w:rsidP="00630B20">
      <w:pPr>
        <w:pStyle w:val="EndNoteBibliography"/>
        <w:ind w:left="720" w:hanging="720"/>
        <w:rPr>
          <w:noProof/>
        </w:rPr>
      </w:pPr>
      <w:r w:rsidRPr="00630B20">
        <w:rPr>
          <w:noProof/>
        </w:rPr>
        <w:t>Caldecott, B. (2011). Green Infrastructure Bonds: Accessing the scale of low cost capital required to tackle climate change (pp. 1 - 5). London, UK: Climate Change Capital.</w:t>
      </w:r>
    </w:p>
    <w:p w14:paraId="3B80925F" w14:textId="1F414212" w:rsidR="00630B20" w:rsidRPr="00630B20" w:rsidRDefault="00630B20" w:rsidP="00630B20">
      <w:pPr>
        <w:pStyle w:val="EndNoteBibliography"/>
        <w:ind w:left="720" w:hanging="720"/>
        <w:rPr>
          <w:noProof/>
        </w:rPr>
      </w:pPr>
      <w:r w:rsidRPr="00630B20">
        <w:rPr>
          <w:noProof/>
        </w:rPr>
        <w:t xml:space="preserve">Ceres. (2014). Green Bond 2014, Voluntary Process Guidelines for issuing Green Bonds. from </w:t>
      </w:r>
      <w:hyperlink r:id="rId17" w:history="1">
        <w:r w:rsidRPr="00630B20">
          <w:rPr>
            <w:rStyle w:val="Hyperlink"/>
            <w:rFonts w:asciiTheme="minorHAnsi" w:hAnsiTheme="minorHAnsi"/>
            <w:noProof/>
            <w:lang w:val="en-AU"/>
          </w:rPr>
          <w:t>http://www.ceres.org</w:t>
        </w:r>
      </w:hyperlink>
    </w:p>
    <w:p w14:paraId="0BC0E50F" w14:textId="3A61EE33" w:rsidR="00630B20" w:rsidRPr="00630B20" w:rsidRDefault="00630B20" w:rsidP="00630B20">
      <w:pPr>
        <w:pStyle w:val="EndNoteBibliography"/>
        <w:ind w:left="720" w:hanging="720"/>
        <w:rPr>
          <w:noProof/>
        </w:rPr>
      </w:pPr>
      <w:r w:rsidRPr="00630B20">
        <w:rPr>
          <w:noProof/>
        </w:rPr>
        <w:t xml:space="preserve">Clapp, C. (2015). CICERO grades climate-friendly bonds with shades of green [Press release]. Retrieved from </w:t>
      </w:r>
      <w:hyperlink r:id="rId18" w:history="1">
        <w:r w:rsidRPr="00630B20">
          <w:rPr>
            <w:rStyle w:val="Hyperlink"/>
            <w:rFonts w:asciiTheme="minorHAnsi" w:hAnsiTheme="minorHAnsi"/>
            <w:noProof/>
            <w:lang w:val="en-AU"/>
          </w:rPr>
          <w:t>http://www.cicero.uio.no/en/posts/news/cicero-grades-climate-friendly-bonds-with-shades-of-green</w:t>
        </w:r>
      </w:hyperlink>
    </w:p>
    <w:p w14:paraId="2A2B80BF" w14:textId="601BD4DC" w:rsidR="00630B20" w:rsidRPr="00630B20" w:rsidRDefault="00630B20" w:rsidP="00630B20">
      <w:pPr>
        <w:pStyle w:val="EndNoteBibliography"/>
        <w:ind w:left="720" w:hanging="720"/>
        <w:rPr>
          <w:noProof/>
        </w:rPr>
      </w:pPr>
      <w:r w:rsidRPr="00630B20">
        <w:rPr>
          <w:noProof/>
        </w:rPr>
        <w:t>Climate Bonds Initiative. (2014). Standards Taxonomy.   Retrieved 30 October 2015, 2015, from https://</w:t>
      </w:r>
      <w:hyperlink r:id="rId19" w:history="1">
        <w:r w:rsidRPr="00630B20">
          <w:rPr>
            <w:rStyle w:val="Hyperlink"/>
            <w:rFonts w:asciiTheme="minorHAnsi" w:hAnsiTheme="minorHAnsi"/>
            <w:noProof/>
            <w:lang w:val="en-AU"/>
          </w:rPr>
          <w:t>http://www.climatebonds.net/standards/taxonomy2</w:t>
        </w:r>
      </w:hyperlink>
    </w:p>
    <w:p w14:paraId="09F439B0" w14:textId="4D3649EB" w:rsidR="00630B20" w:rsidRPr="00630B20" w:rsidRDefault="00630B20" w:rsidP="00630B20">
      <w:pPr>
        <w:pStyle w:val="EndNoteBibliography"/>
        <w:ind w:left="720" w:hanging="720"/>
        <w:rPr>
          <w:noProof/>
        </w:rPr>
      </w:pPr>
      <w:r w:rsidRPr="00630B20">
        <w:rPr>
          <w:noProof/>
        </w:rPr>
        <w:t xml:space="preserve">Cripps, P. (2015). Of green bonds, Paris and additionality. </w:t>
      </w:r>
      <w:r w:rsidRPr="00630B20">
        <w:rPr>
          <w:i/>
          <w:noProof/>
        </w:rPr>
        <w:t>Environmental Finance</w:t>
      </w:r>
      <w:r w:rsidRPr="00630B20">
        <w:rPr>
          <w:noProof/>
        </w:rPr>
        <w:t>. https://</w:t>
      </w:r>
      <w:hyperlink r:id="rId20" w:history="1">
        <w:r w:rsidRPr="00630B20">
          <w:rPr>
            <w:rStyle w:val="Hyperlink"/>
            <w:rFonts w:asciiTheme="minorHAnsi" w:hAnsiTheme="minorHAnsi"/>
            <w:noProof/>
            <w:lang w:val="en-AU"/>
          </w:rPr>
          <w:t>http://www.environmental-finance.com/content/analysis/of-green-bonds-paris-and-additionality.html</w:t>
        </w:r>
      </w:hyperlink>
    </w:p>
    <w:p w14:paraId="44C5428C" w14:textId="77777777" w:rsidR="00630B20" w:rsidRPr="00630B20" w:rsidRDefault="00630B20" w:rsidP="00630B20">
      <w:pPr>
        <w:pStyle w:val="EndNoteBibliography"/>
        <w:ind w:left="720" w:hanging="720"/>
        <w:rPr>
          <w:noProof/>
        </w:rPr>
      </w:pPr>
      <w:r w:rsidRPr="00630B20">
        <w:rPr>
          <w:noProof/>
        </w:rPr>
        <w:t>Damerow, F., Kidney, S., &amp; Clenaghan, S. (2012). How Covered Bond markets can be adapted for Renewable Energy Finance and how this could Catalyse Innovation in Low-Carbon Markets (pp. 13): Climate Bonds Initiative.</w:t>
      </w:r>
    </w:p>
    <w:p w14:paraId="57CCD9FF" w14:textId="77777777" w:rsidR="00630B20" w:rsidRPr="00630B20" w:rsidRDefault="00630B20" w:rsidP="00630B20">
      <w:pPr>
        <w:pStyle w:val="EndNoteBibliography"/>
        <w:ind w:left="720" w:hanging="720"/>
        <w:rPr>
          <w:noProof/>
        </w:rPr>
      </w:pPr>
      <w:r w:rsidRPr="00630B20">
        <w:rPr>
          <w:noProof/>
        </w:rPr>
        <w:t xml:space="preserve">Della Croce, R., Kaminker, C., &amp; Stewart, F. (2011). </w:t>
      </w:r>
      <w:r w:rsidRPr="00630B20">
        <w:rPr>
          <w:i/>
          <w:noProof/>
        </w:rPr>
        <w:t>The role of pension funds in financing green growth initiatives</w:t>
      </w:r>
      <w:r w:rsidRPr="00630B20">
        <w:rPr>
          <w:noProof/>
        </w:rPr>
        <w:t>: Paris.</w:t>
      </w:r>
    </w:p>
    <w:p w14:paraId="3A717C8A" w14:textId="77777777" w:rsidR="00630B20" w:rsidRPr="00630B20" w:rsidRDefault="00630B20" w:rsidP="00630B20">
      <w:pPr>
        <w:pStyle w:val="EndNoteBibliography"/>
        <w:ind w:left="720" w:hanging="720"/>
        <w:rPr>
          <w:noProof/>
        </w:rPr>
      </w:pPr>
      <w:r w:rsidRPr="00630B20">
        <w:rPr>
          <w:noProof/>
        </w:rPr>
        <w:t>Dominguez Ordonez, C., Uzsoki, D., &amp; Thinley Dorji, S. (2015). Green Bonds in Public-Private Partnerships. Winnipeg, Canada: International Institute for Sustainable Development.</w:t>
      </w:r>
    </w:p>
    <w:p w14:paraId="1DE0025A" w14:textId="77777777" w:rsidR="00630B20" w:rsidRPr="00630B20" w:rsidRDefault="00630B20" w:rsidP="00630B20">
      <w:pPr>
        <w:pStyle w:val="EndNoteBibliography"/>
        <w:ind w:left="720" w:hanging="720"/>
        <w:rPr>
          <w:noProof/>
        </w:rPr>
      </w:pPr>
      <w:r w:rsidRPr="00630B20">
        <w:rPr>
          <w:noProof/>
        </w:rPr>
        <w:t>Fowler, R. (2015). The v2.0 project for the Climate Bond Standard: Climate Bonds Initiative.</w:t>
      </w:r>
    </w:p>
    <w:p w14:paraId="2AB38FED" w14:textId="7D19D241" w:rsidR="00630B20" w:rsidRPr="00630B20" w:rsidRDefault="00630B20" w:rsidP="00630B20">
      <w:pPr>
        <w:pStyle w:val="EndNoteBibliography"/>
        <w:ind w:left="720" w:hanging="720"/>
        <w:rPr>
          <w:noProof/>
        </w:rPr>
      </w:pPr>
      <w:r w:rsidRPr="00630B20">
        <w:rPr>
          <w:noProof/>
        </w:rPr>
        <w:t xml:space="preserve">Green Bond Symposium. (2015). from </w:t>
      </w:r>
      <w:hyperlink r:id="rId21" w:history="1">
        <w:r w:rsidRPr="00630B20">
          <w:rPr>
            <w:rStyle w:val="Hyperlink"/>
            <w:rFonts w:asciiTheme="minorHAnsi" w:hAnsiTheme="minorHAnsi"/>
            <w:noProof/>
            <w:lang w:val="en-AU"/>
          </w:rPr>
          <w:t>http://www.treasury.worldbank.org</w:t>
        </w:r>
      </w:hyperlink>
    </w:p>
    <w:p w14:paraId="30B56D72" w14:textId="77777777" w:rsidR="00630B20" w:rsidRPr="00630B20" w:rsidRDefault="00630B20" w:rsidP="00630B20">
      <w:pPr>
        <w:pStyle w:val="EndNoteBibliography"/>
        <w:ind w:left="720" w:hanging="720"/>
        <w:rPr>
          <w:noProof/>
        </w:rPr>
      </w:pPr>
      <w:r w:rsidRPr="00630B20">
        <w:rPr>
          <w:noProof/>
        </w:rPr>
        <w:t xml:space="preserve">Inderst, G. (2010). Infrastructure as an asset class </w:t>
      </w:r>
      <w:r w:rsidRPr="00630B20">
        <w:rPr>
          <w:i/>
          <w:noProof/>
        </w:rPr>
        <w:t>EIB Papers</w:t>
      </w:r>
      <w:r w:rsidRPr="00630B20">
        <w:rPr>
          <w:noProof/>
        </w:rPr>
        <w:t xml:space="preserve"> (Vol. 1, pp. 70-105): European Investment Bank.</w:t>
      </w:r>
    </w:p>
    <w:p w14:paraId="770C8055" w14:textId="77777777" w:rsidR="00630B20" w:rsidRPr="00630B20" w:rsidRDefault="00630B20" w:rsidP="00630B20">
      <w:pPr>
        <w:pStyle w:val="EndNoteBibliography"/>
        <w:ind w:left="720" w:hanging="720"/>
        <w:rPr>
          <w:noProof/>
        </w:rPr>
      </w:pPr>
      <w:r w:rsidRPr="00630B20">
        <w:rPr>
          <w:noProof/>
        </w:rPr>
        <w:t xml:space="preserve">Inderst, G., Kaminker, C., &amp; Stewart, F. (2012). Defining and Measuring Green Investments : implications for Institutional Investors' Asset Allocations </w:t>
      </w:r>
      <w:r w:rsidRPr="00630B20">
        <w:rPr>
          <w:i/>
          <w:noProof/>
        </w:rPr>
        <w:t>OECD Working Papaers on Finance m Insurance and Private Pensions</w:t>
      </w:r>
      <w:r w:rsidRPr="00630B20">
        <w:rPr>
          <w:noProof/>
        </w:rPr>
        <w:t xml:space="preserve"> (Vol. 24, pp. 54): OECD.</w:t>
      </w:r>
    </w:p>
    <w:p w14:paraId="3CCF277F" w14:textId="77777777" w:rsidR="00630B20" w:rsidRPr="00630B20" w:rsidRDefault="00630B20" w:rsidP="00630B20">
      <w:pPr>
        <w:pStyle w:val="EndNoteBibliography"/>
        <w:ind w:left="720" w:hanging="720"/>
        <w:rPr>
          <w:noProof/>
        </w:rPr>
      </w:pPr>
      <w:r w:rsidRPr="00630B20">
        <w:rPr>
          <w:noProof/>
        </w:rPr>
        <w:t xml:space="preserve">Kennedy, C., &amp; Corfee-Morlot, J. (2012). Mobilising Investment in Low Carbon, Climate Resilient Infrastructure. </w:t>
      </w:r>
      <w:r w:rsidRPr="00630B20">
        <w:rPr>
          <w:i/>
          <w:noProof/>
        </w:rPr>
        <w:t>OECD Environment Working Papers</w:t>
      </w:r>
      <w:r w:rsidRPr="00630B20">
        <w:rPr>
          <w:noProof/>
        </w:rPr>
        <w:t>(46), 1-89. doi: 10.1787/5k8zm3gxxmnq-en</w:t>
      </w:r>
    </w:p>
    <w:p w14:paraId="74FA4E64" w14:textId="77777777" w:rsidR="00630B20" w:rsidRPr="00630B20" w:rsidRDefault="00630B20" w:rsidP="00630B20">
      <w:pPr>
        <w:pStyle w:val="EndNoteBibliography"/>
        <w:ind w:left="720" w:hanging="720"/>
        <w:rPr>
          <w:noProof/>
        </w:rPr>
      </w:pPr>
      <w:r w:rsidRPr="00630B20">
        <w:rPr>
          <w:noProof/>
        </w:rPr>
        <w:t xml:space="preserve">Kidney, S. (2015). Bonds and Climate Change. </w:t>
      </w:r>
      <w:r w:rsidRPr="00630B20">
        <w:rPr>
          <w:i/>
          <w:noProof/>
        </w:rPr>
        <w:t>CFA Institute, First Quarter 2015</w:t>
      </w:r>
      <w:r w:rsidRPr="00630B20">
        <w:rPr>
          <w:noProof/>
        </w:rPr>
        <w:t xml:space="preserve">, 44 - 53. </w:t>
      </w:r>
    </w:p>
    <w:p w14:paraId="2CF19CE6" w14:textId="24F4081B" w:rsidR="00630B20" w:rsidRPr="00630B20" w:rsidRDefault="00630B20" w:rsidP="00630B20">
      <w:pPr>
        <w:pStyle w:val="EndNoteBibliography"/>
        <w:ind w:left="720" w:hanging="720"/>
        <w:rPr>
          <w:noProof/>
        </w:rPr>
      </w:pPr>
      <w:r w:rsidRPr="00630B20">
        <w:rPr>
          <w:noProof/>
        </w:rPr>
        <w:t xml:space="preserve">Kochetygova, J., &amp; Jauhari, A. (2014). Climate Change, Green Bonds and Index Investing: The New Frontier. Retrieved from S&amp;P Dow Jones Indices: </w:t>
      </w:r>
      <w:r w:rsidRPr="00630B20">
        <w:rPr>
          <w:noProof/>
        </w:rPr>
        <w:lastRenderedPageBreak/>
        <w:t xml:space="preserve">Environmental Social &amp; Governance website: </w:t>
      </w:r>
      <w:hyperlink r:id="rId22" w:history="1">
        <w:r w:rsidRPr="00630B20">
          <w:rPr>
            <w:rStyle w:val="Hyperlink"/>
            <w:rFonts w:asciiTheme="minorHAnsi" w:hAnsiTheme="minorHAnsi"/>
            <w:noProof/>
            <w:lang w:val="en-AU"/>
          </w:rPr>
          <w:t>http://au.spindices.com/index-family/environmental-social-governance/green-bonds</w:t>
        </w:r>
      </w:hyperlink>
    </w:p>
    <w:p w14:paraId="7B9CB9CA" w14:textId="77777777" w:rsidR="00630B20" w:rsidRPr="00630B20" w:rsidRDefault="00630B20" w:rsidP="00630B20">
      <w:pPr>
        <w:pStyle w:val="EndNoteBibliography"/>
        <w:ind w:left="720" w:hanging="720"/>
        <w:rPr>
          <w:noProof/>
        </w:rPr>
      </w:pPr>
      <w:r w:rsidRPr="00630B20">
        <w:rPr>
          <w:noProof/>
        </w:rPr>
        <w:t xml:space="preserve">Loureiro, M. L., &amp; Lotade, J. (2005). ANALYSIS: Do fair trade and eco-labels in coffee wake up the consumer conscience? </w:t>
      </w:r>
      <w:r w:rsidRPr="00630B20">
        <w:rPr>
          <w:i/>
          <w:noProof/>
        </w:rPr>
        <w:t>Ecological Economics, 53</w:t>
      </w:r>
      <w:r w:rsidRPr="00630B20">
        <w:rPr>
          <w:noProof/>
        </w:rPr>
        <w:t>, 129-138. doi: 10.1016/j.ecolecon.2004.11.002</w:t>
      </w:r>
    </w:p>
    <w:p w14:paraId="2D5D1974" w14:textId="14DB8C8A" w:rsidR="00630B20" w:rsidRPr="00630B20" w:rsidRDefault="00630B20" w:rsidP="00630B20">
      <w:pPr>
        <w:pStyle w:val="EndNoteBibliography"/>
        <w:ind w:left="720" w:hanging="720"/>
        <w:rPr>
          <w:noProof/>
        </w:rPr>
      </w:pPr>
      <w:r w:rsidRPr="00630B20">
        <w:rPr>
          <w:noProof/>
        </w:rPr>
        <w:t xml:space="preserve">Mathews, J. A., &amp; Kidney, S. (2012). Financing Climate-Friendly Energy Development through Bonds. </w:t>
      </w:r>
      <w:r w:rsidRPr="00630B20">
        <w:rPr>
          <w:i/>
          <w:noProof/>
        </w:rPr>
        <w:t>Development Southern Africa, 29</w:t>
      </w:r>
      <w:r w:rsidRPr="00630B20">
        <w:rPr>
          <w:noProof/>
        </w:rPr>
        <w:t xml:space="preserve">(2), 337-349. doi: </w:t>
      </w:r>
      <w:hyperlink r:id="rId23" w:history="1">
        <w:r w:rsidRPr="00630B20">
          <w:rPr>
            <w:rStyle w:val="Hyperlink"/>
            <w:rFonts w:asciiTheme="minorHAnsi" w:hAnsiTheme="minorHAnsi"/>
            <w:noProof/>
            <w:lang w:val="en-AU"/>
          </w:rPr>
          <w:t>http://www.tandfonline.com/loi/cdsa20</w:t>
        </w:r>
      </w:hyperlink>
    </w:p>
    <w:p w14:paraId="14C93A4E" w14:textId="77777777" w:rsidR="00630B20" w:rsidRPr="00630B20" w:rsidRDefault="00630B20" w:rsidP="00630B20">
      <w:pPr>
        <w:pStyle w:val="EndNoteBibliography"/>
        <w:ind w:left="720" w:hanging="720"/>
        <w:rPr>
          <w:noProof/>
        </w:rPr>
      </w:pPr>
      <w:r w:rsidRPr="00630B20">
        <w:rPr>
          <w:noProof/>
        </w:rPr>
        <w:t xml:space="preserve">McGrail, S. (2011). Environmentalism in Transition? Emerging Perspectives, Issues and Futures Practices in Contemporary Environmentalism. </w:t>
      </w:r>
      <w:r w:rsidRPr="00630B20">
        <w:rPr>
          <w:i/>
          <w:noProof/>
        </w:rPr>
        <w:t>Journal of Futures Studies, 15</w:t>
      </w:r>
      <w:r w:rsidRPr="00630B20">
        <w:rPr>
          <w:noProof/>
        </w:rPr>
        <w:t xml:space="preserve">(3), 117-144. </w:t>
      </w:r>
    </w:p>
    <w:p w14:paraId="2CB2FEF0" w14:textId="77777777" w:rsidR="00630B20" w:rsidRPr="00630B20" w:rsidRDefault="00630B20" w:rsidP="00630B20">
      <w:pPr>
        <w:pStyle w:val="EndNoteBibliography"/>
        <w:ind w:left="720" w:hanging="720"/>
        <w:rPr>
          <w:noProof/>
        </w:rPr>
      </w:pPr>
      <w:r w:rsidRPr="00630B20">
        <w:rPr>
          <w:noProof/>
        </w:rPr>
        <w:t>Michaelowa, A., &amp; Purohit, P. (2006). Additionality determination of Indian CDM projects: Can Indian CDM project developers outwit the CDM Executive Board? (pp. 1 - 19). Zurich: University of Zurich, Institute for Political Sciences.</w:t>
      </w:r>
    </w:p>
    <w:p w14:paraId="25FF9811" w14:textId="156A8309" w:rsidR="00630B20" w:rsidRPr="00630B20" w:rsidRDefault="00630B20" w:rsidP="00630B20">
      <w:pPr>
        <w:pStyle w:val="EndNoteBibliography"/>
        <w:ind w:left="720" w:hanging="720"/>
        <w:rPr>
          <w:noProof/>
        </w:rPr>
      </w:pPr>
      <w:r w:rsidRPr="00630B20">
        <w:rPr>
          <w:noProof/>
        </w:rPr>
        <w:t xml:space="preserve">Nyberg, D., &amp; Wright, C. (2012). Justifying Business Responses to Climate Change: Discursive Strategies of Similarity and Difference. </w:t>
      </w:r>
      <w:r w:rsidRPr="00630B20">
        <w:rPr>
          <w:i/>
          <w:noProof/>
        </w:rPr>
        <w:t>Environment and Planning A, 44</w:t>
      </w:r>
      <w:r w:rsidRPr="00630B20">
        <w:rPr>
          <w:noProof/>
        </w:rPr>
        <w:t xml:space="preserve">(8), 1819-1835. doi: </w:t>
      </w:r>
      <w:hyperlink r:id="rId24" w:history="1">
        <w:r w:rsidRPr="00630B20">
          <w:rPr>
            <w:rStyle w:val="Hyperlink"/>
            <w:rFonts w:asciiTheme="minorHAnsi" w:hAnsiTheme="minorHAnsi"/>
            <w:noProof/>
            <w:lang w:val="en-AU"/>
          </w:rPr>
          <w:t>http://www.envplan.com/epa/epa_current.html</w:t>
        </w:r>
      </w:hyperlink>
    </w:p>
    <w:p w14:paraId="6558D340" w14:textId="77777777" w:rsidR="00630B20" w:rsidRPr="00630B20" w:rsidRDefault="00630B20" w:rsidP="00630B20">
      <w:pPr>
        <w:pStyle w:val="EndNoteBibliography"/>
        <w:ind w:left="720" w:hanging="720"/>
        <w:rPr>
          <w:noProof/>
        </w:rPr>
      </w:pPr>
      <w:r w:rsidRPr="00630B20">
        <w:rPr>
          <w:noProof/>
        </w:rPr>
        <w:t>Olsen-Rong, T., House, K., Sonerud, B., &amp; Kidney, S. (2015). Bonds and Climate Change: The State of the Market in 2015 (Vol. July 2015, pp. 16): Climate Bonds Initiative.</w:t>
      </w:r>
    </w:p>
    <w:p w14:paraId="5EB22BCA" w14:textId="77777777" w:rsidR="00630B20" w:rsidRPr="00630B20" w:rsidRDefault="00630B20" w:rsidP="00630B20">
      <w:pPr>
        <w:pStyle w:val="EndNoteBibliography"/>
        <w:ind w:left="720" w:hanging="720"/>
        <w:rPr>
          <w:noProof/>
        </w:rPr>
      </w:pPr>
      <w:r w:rsidRPr="00630B20">
        <w:rPr>
          <w:noProof/>
        </w:rPr>
        <w:t xml:space="preserve">Roberts, T. (2013). The Rise of Rule Four Institutions:Voluntary Standards, Certifcation and Labelling Systems. </w:t>
      </w:r>
      <w:r w:rsidRPr="00630B20">
        <w:rPr>
          <w:i/>
          <w:noProof/>
        </w:rPr>
        <w:t>Ecology Law Quarterly, 40</w:t>
      </w:r>
      <w:r w:rsidRPr="00630B20">
        <w:rPr>
          <w:noProof/>
        </w:rPr>
        <w:t xml:space="preserve">(2), 107-156. </w:t>
      </w:r>
    </w:p>
    <w:p w14:paraId="3C100730" w14:textId="77777777" w:rsidR="00630B20" w:rsidRPr="00630B20" w:rsidRDefault="00630B20" w:rsidP="00630B20">
      <w:pPr>
        <w:pStyle w:val="EndNoteBibliography"/>
        <w:ind w:left="720" w:hanging="720"/>
        <w:rPr>
          <w:noProof/>
        </w:rPr>
      </w:pPr>
      <w:r w:rsidRPr="00630B20">
        <w:rPr>
          <w:noProof/>
        </w:rPr>
        <w:t xml:space="preserve">Taylor, P. L. (2005). A Fair Trade approach to community forest certification? A framework for discussion. </w:t>
      </w:r>
      <w:r w:rsidRPr="00630B20">
        <w:rPr>
          <w:i/>
          <w:noProof/>
        </w:rPr>
        <w:t>Journal of Rural Studies, 21</w:t>
      </w:r>
      <w:r w:rsidRPr="00630B20">
        <w:rPr>
          <w:noProof/>
        </w:rPr>
        <w:t>, 433-447. doi: 10.1016/j.jrurstud.2005.08.002</w:t>
      </w:r>
    </w:p>
    <w:p w14:paraId="1EC275FF" w14:textId="77777777" w:rsidR="00630B20" w:rsidRPr="00630B20" w:rsidRDefault="00630B20" w:rsidP="00630B20">
      <w:pPr>
        <w:pStyle w:val="EndNoteBibliography"/>
        <w:ind w:left="720" w:hanging="720"/>
        <w:rPr>
          <w:noProof/>
        </w:rPr>
      </w:pPr>
      <w:r w:rsidRPr="00630B20">
        <w:rPr>
          <w:noProof/>
        </w:rPr>
        <w:t xml:space="preserve">Wieckowska, M. (2013). The Role Bonds In Financing Climate Resilient Economy. </w:t>
      </w:r>
      <w:r w:rsidRPr="00630B20">
        <w:rPr>
          <w:i/>
          <w:noProof/>
        </w:rPr>
        <w:t>Copernican Journal of Finance and Accounting, 2</w:t>
      </w:r>
      <w:r w:rsidRPr="00630B20">
        <w:rPr>
          <w:noProof/>
        </w:rPr>
        <w:t xml:space="preserve">(1), 153-167. </w:t>
      </w:r>
    </w:p>
    <w:p w14:paraId="38D4F024" w14:textId="77777777" w:rsidR="00630B20" w:rsidRPr="00630B20" w:rsidRDefault="00630B20" w:rsidP="00630B20">
      <w:pPr>
        <w:pStyle w:val="EndNoteBibliography"/>
        <w:ind w:left="720" w:hanging="720"/>
        <w:rPr>
          <w:noProof/>
        </w:rPr>
      </w:pPr>
      <w:r w:rsidRPr="00630B20">
        <w:rPr>
          <w:noProof/>
        </w:rPr>
        <w:t>Wood, D., &amp; Grace, K. (2011). A Brief Note on the Global Green Bond Market: Initiative for Responsible Investment.</w:t>
      </w:r>
    </w:p>
    <w:p w14:paraId="36330FC3" w14:textId="31CB55B6" w:rsidR="00630B20" w:rsidRPr="00630B20" w:rsidRDefault="00630B20" w:rsidP="00630B20">
      <w:pPr>
        <w:pStyle w:val="EndNoteBibliography"/>
        <w:ind w:left="720" w:hanging="720"/>
        <w:rPr>
          <w:noProof/>
        </w:rPr>
      </w:pPr>
      <w:r w:rsidRPr="00630B20">
        <w:rPr>
          <w:noProof/>
        </w:rPr>
        <w:t xml:space="preserve">World Bank Treasury. (2009). World Bank Green Bonds.   Retrieved 24 October, 2015, from </w:t>
      </w:r>
      <w:hyperlink r:id="rId25" w:history="1">
        <w:r w:rsidRPr="00630B20">
          <w:rPr>
            <w:rStyle w:val="Hyperlink"/>
            <w:rFonts w:asciiTheme="minorHAnsi" w:hAnsiTheme="minorHAnsi"/>
            <w:noProof/>
            <w:lang w:val="en-AU"/>
          </w:rPr>
          <w:t>http://treasury.worldbank.org/cmd/htm/WorldBankGreenBonds.html</w:t>
        </w:r>
      </w:hyperlink>
    </w:p>
    <w:p w14:paraId="59B66E1B" w14:textId="0AA9FBF1" w:rsidR="00B5013C" w:rsidRDefault="00FF7157" w:rsidP="00415CB9">
      <w:pPr>
        <w:spacing w:line="360" w:lineRule="auto"/>
        <w:jc w:val="both"/>
        <w:rPr>
          <w:rFonts w:ascii="Times New Roman" w:hAnsi="Times New Roman" w:cs="Times New Roman"/>
        </w:rPr>
        <w:sectPr w:rsidR="00B5013C" w:rsidSect="00CF21C3">
          <w:footerReference w:type="default" r:id="rId26"/>
          <w:pgSz w:w="11900" w:h="16840"/>
          <w:pgMar w:top="1440" w:right="1800" w:bottom="1440" w:left="1800" w:header="708" w:footer="708" w:gutter="0"/>
          <w:cols w:space="708"/>
          <w:docGrid w:linePitch="360"/>
        </w:sectPr>
      </w:pPr>
      <w:r>
        <w:rPr>
          <w:rFonts w:ascii="Times New Roman" w:hAnsi="Times New Roman" w:cs="Times New Roman"/>
        </w:rPr>
        <w:fldChar w:fldCharType="end"/>
      </w:r>
      <w:r w:rsidR="00D350D0">
        <w:rPr>
          <w:rFonts w:ascii="Times New Roman" w:hAnsi="Times New Roman" w:cs="Times New Roman"/>
        </w:rPr>
        <w:br w:type="page"/>
      </w:r>
    </w:p>
    <w:p w14:paraId="06D325BD" w14:textId="77777777" w:rsidR="00B5013C" w:rsidRDefault="005E31A3" w:rsidP="005E31A3">
      <w:pPr>
        <w:pStyle w:val="Heading1"/>
      </w:pPr>
      <w:bookmarkStart w:id="53" w:name="_Toc434235780"/>
      <w:r>
        <w:lastRenderedPageBreak/>
        <w:t>Appendix 1: Labelled Green Bond Data April – September 2015</w:t>
      </w:r>
      <w:bookmarkEnd w:id="53"/>
    </w:p>
    <w:tbl>
      <w:tblPr>
        <w:tblStyle w:val="TableGrid"/>
        <w:tblW w:w="0" w:type="auto"/>
        <w:tblLook w:val="04A0" w:firstRow="1" w:lastRow="0" w:firstColumn="1" w:lastColumn="0" w:noHBand="0" w:noVBand="1"/>
      </w:tblPr>
      <w:tblGrid>
        <w:gridCol w:w="2263"/>
        <w:gridCol w:w="993"/>
        <w:gridCol w:w="707"/>
        <w:gridCol w:w="1277"/>
        <w:gridCol w:w="1101"/>
        <w:gridCol w:w="3166"/>
        <w:gridCol w:w="3270"/>
        <w:gridCol w:w="1173"/>
      </w:tblGrid>
      <w:tr w:rsidR="00B5013C" w:rsidRPr="00B5013C" w14:paraId="14F63D2F" w14:textId="77777777" w:rsidTr="00B5013C">
        <w:trPr>
          <w:cantSplit/>
          <w:trHeight w:val="300"/>
          <w:tblHeader/>
        </w:trPr>
        <w:tc>
          <w:tcPr>
            <w:tcW w:w="2263" w:type="dxa"/>
            <w:noWrap/>
            <w:hideMark/>
          </w:tcPr>
          <w:p w14:paraId="618C655F" w14:textId="77777777" w:rsidR="00B5013C" w:rsidRPr="00B5013C" w:rsidRDefault="00B5013C" w:rsidP="00B5013C">
            <w:pPr>
              <w:rPr>
                <w:rFonts w:ascii="Arial" w:hAnsi="Arial" w:cs="Arial"/>
                <w:b/>
                <w:sz w:val="16"/>
                <w:szCs w:val="16"/>
              </w:rPr>
            </w:pPr>
            <w:r w:rsidRPr="00B5013C">
              <w:rPr>
                <w:rFonts w:ascii="Arial" w:hAnsi="Arial" w:cs="Arial"/>
                <w:b/>
                <w:sz w:val="16"/>
                <w:szCs w:val="16"/>
              </w:rPr>
              <w:t>Issuer</w:t>
            </w:r>
          </w:p>
        </w:tc>
        <w:tc>
          <w:tcPr>
            <w:tcW w:w="993" w:type="dxa"/>
            <w:noWrap/>
            <w:hideMark/>
          </w:tcPr>
          <w:p w14:paraId="6219E04D" w14:textId="77777777" w:rsidR="00B5013C" w:rsidRPr="00B5013C" w:rsidRDefault="00B5013C" w:rsidP="00B5013C">
            <w:pPr>
              <w:rPr>
                <w:rFonts w:ascii="Arial" w:hAnsi="Arial" w:cs="Arial"/>
                <w:b/>
                <w:sz w:val="16"/>
                <w:szCs w:val="16"/>
              </w:rPr>
            </w:pPr>
            <w:r w:rsidRPr="00B5013C">
              <w:rPr>
                <w:rFonts w:ascii="Arial" w:hAnsi="Arial" w:cs="Arial"/>
                <w:b/>
                <w:sz w:val="16"/>
                <w:szCs w:val="16"/>
              </w:rPr>
              <w:t xml:space="preserve">Size (USD Millions) </w:t>
            </w:r>
          </w:p>
        </w:tc>
        <w:tc>
          <w:tcPr>
            <w:tcW w:w="707" w:type="dxa"/>
            <w:noWrap/>
            <w:hideMark/>
          </w:tcPr>
          <w:p w14:paraId="15BECE4E" w14:textId="77777777" w:rsidR="00B5013C" w:rsidRPr="00B5013C" w:rsidRDefault="00B5013C" w:rsidP="00B5013C">
            <w:pPr>
              <w:rPr>
                <w:rFonts w:ascii="Arial" w:hAnsi="Arial" w:cs="Arial"/>
                <w:b/>
                <w:sz w:val="16"/>
                <w:szCs w:val="16"/>
              </w:rPr>
            </w:pPr>
            <w:r w:rsidRPr="00B5013C">
              <w:rPr>
                <w:rFonts w:ascii="Arial" w:hAnsi="Arial" w:cs="Arial"/>
                <w:b/>
                <w:sz w:val="16"/>
                <w:szCs w:val="16"/>
              </w:rPr>
              <w:t>Tenor (yrs)</w:t>
            </w:r>
          </w:p>
        </w:tc>
        <w:tc>
          <w:tcPr>
            <w:tcW w:w="1277" w:type="dxa"/>
            <w:noWrap/>
            <w:hideMark/>
          </w:tcPr>
          <w:p w14:paraId="53FD4221" w14:textId="77777777" w:rsidR="00B5013C" w:rsidRPr="00B5013C" w:rsidRDefault="00B5013C" w:rsidP="00B5013C">
            <w:pPr>
              <w:rPr>
                <w:rFonts w:ascii="Arial" w:hAnsi="Arial" w:cs="Arial"/>
                <w:b/>
                <w:sz w:val="16"/>
                <w:szCs w:val="16"/>
              </w:rPr>
            </w:pPr>
            <w:r w:rsidRPr="00B5013C">
              <w:rPr>
                <w:rFonts w:ascii="Arial" w:hAnsi="Arial" w:cs="Arial"/>
                <w:b/>
                <w:sz w:val="16"/>
                <w:szCs w:val="16"/>
              </w:rPr>
              <w:t>Coupon</w:t>
            </w:r>
          </w:p>
        </w:tc>
        <w:tc>
          <w:tcPr>
            <w:tcW w:w="1101" w:type="dxa"/>
            <w:noWrap/>
            <w:hideMark/>
          </w:tcPr>
          <w:p w14:paraId="35DEC3E1" w14:textId="77777777" w:rsidR="00B5013C" w:rsidRPr="00B5013C" w:rsidRDefault="00B5013C" w:rsidP="00B5013C">
            <w:pPr>
              <w:rPr>
                <w:rFonts w:ascii="Arial" w:hAnsi="Arial" w:cs="Arial"/>
                <w:b/>
                <w:sz w:val="16"/>
                <w:szCs w:val="16"/>
              </w:rPr>
            </w:pPr>
            <w:r w:rsidRPr="00B5013C">
              <w:rPr>
                <w:rFonts w:ascii="Arial" w:hAnsi="Arial" w:cs="Arial"/>
                <w:b/>
                <w:sz w:val="16"/>
                <w:szCs w:val="16"/>
              </w:rPr>
              <w:t xml:space="preserve">Issued </w:t>
            </w:r>
          </w:p>
        </w:tc>
        <w:tc>
          <w:tcPr>
            <w:tcW w:w="3166" w:type="dxa"/>
            <w:noWrap/>
            <w:hideMark/>
          </w:tcPr>
          <w:p w14:paraId="3E0D6B0D" w14:textId="77777777" w:rsidR="00B5013C" w:rsidRPr="00B5013C" w:rsidRDefault="00B5013C" w:rsidP="00B5013C">
            <w:pPr>
              <w:rPr>
                <w:rFonts w:ascii="Arial" w:hAnsi="Arial" w:cs="Arial"/>
                <w:b/>
                <w:sz w:val="16"/>
                <w:szCs w:val="16"/>
              </w:rPr>
            </w:pPr>
            <w:r w:rsidRPr="00B5013C">
              <w:rPr>
                <w:rFonts w:ascii="Arial" w:hAnsi="Arial" w:cs="Arial"/>
                <w:b/>
                <w:sz w:val="16"/>
                <w:szCs w:val="16"/>
              </w:rPr>
              <w:t>Use of proceeds</w:t>
            </w:r>
          </w:p>
        </w:tc>
        <w:tc>
          <w:tcPr>
            <w:tcW w:w="3270" w:type="dxa"/>
            <w:noWrap/>
            <w:hideMark/>
          </w:tcPr>
          <w:p w14:paraId="23D0A32C" w14:textId="77777777" w:rsidR="00B5013C" w:rsidRPr="00B5013C" w:rsidRDefault="00B5013C" w:rsidP="00B5013C">
            <w:pPr>
              <w:rPr>
                <w:rFonts w:ascii="Arial" w:hAnsi="Arial" w:cs="Arial"/>
                <w:b/>
                <w:sz w:val="16"/>
                <w:szCs w:val="16"/>
              </w:rPr>
            </w:pPr>
            <w:r w:rsidRPr="00B5013C">
              <w:rPr>
                <w:rFonts w:ascii="Arial" w:hAnsi="Arial" w:cs="Arial"/>
                <w:b/>
                <w:sz w:val="16"/>
                <w:szCs w:val="16"/>
              </w:rPr>
              <w:t>Lead underwriter</w:t>
            </w:r>
          </w:p>
        </w:tc>
        <w:tc>
          <w:tcPr>
            <w:tcW w:w="1173" w:type="dxa"/>
            <w:noWrap/>
            <w:hideMark/>
          </w:tcPr>
          <w:p w14:paraId="16109379" w14:textId="77777777" w:rsidR="00B5013C" w:rsidRPr="00B5013C" w:rsidRDefault="00B5013C" w:rsidP="00B5013C">
            <w:pPr>
              <w:rPr>
                <w:rFonts w:ascii="Arial" w:hAnsi="Arial" w:cs="Arial"/>
                <w:b/>
                <w:sz w:val="16"/>
                <w:szCs w:val="16"/>
              </w:rPr>
            </w:pPr>
            <w:r w:rsidRPr="00B5013C">
              <w:rPr>
                <w:rFonts w:ascii="Arial" w:hAnsi="Arial" w:cs="Arial"/>
                <w:b/>
                <w:sz w:val="16"/>
                <w:szCs w:val="16"/>
              </w:rPr>
              <w:t>2nd Opinion</w:t>
            </w:r>
          </w:p>
        </w:tc>
      </w:tr>
      <w:tr w:rsidR="00B5013C" w:rsidRPr="00B5013C" w14:paraId="27DC7B72" w14:textId="77777777" w:rsidTr="00B5013C">
        <w:trPr>
          <w:cantSplit/>
          <w:trHeight w:val="300"/>
        </w:trPr>
        <w:tc>
          <w:tcPr>
            <w:tcW w:w="2263" w:type="dxa"/>
            <w:noWrap/>
            <w:hideMark/>
          </w:tcPr>
          <w:p w14:paraId="4595FEB4" w14:textId="77777777" w:rsidR="00B5013C" w:rsidRPr="00B5013C" w:rsidRDefault="00B5013C" w:rsidP="00B5013C">
            <w:pPr>
              <w:rPr>
                <w:rFonts w:ascii="Arial" w:hAnsi="Arial" w:cs="Arial"/>
                <w:sz w:val="16"/>
                <w:szCs w:val="16"/>
              </w:rPr>
            </w:pPr>
            <w:r w:rsidRPr="00B5013C">
              <w:rPr>
                <w:rFonts w:ascii="Arial" w:hAnsi="Arial" w:cs="Arial"/>
                <w:sz w:val="16"/>
                <w:szCs w:val="16"/>
              </w:rPr>
              <w:t>IFC</w:t>
            </w:r>
          </w:p>
        </w:tc>
        <w:tc>
          <w:tcPr>
            <w:tcW w:w="993" w:type="dxa"/>
            <w:noWrap/>
            <w:hideMark/>
          </w:tcPr>
          <w:p w14:paraId="265915EF" w14:textId="77777777" w:rsidR="00B5013C" w:rsidRPr="00B5013C" w:rsidRDefault="00B5013C" w:rsidP="00B5013C">
            <w:pPr>
              <w:rPr>
                <w:rFonts w:ascii="Arial" w:hAnsi="Arial" w:cs="Arial"/>
                <w:sz w:val="16"/>
                <w:szCs w:val="16"/>
              </w:rPr>
            </w:pPr>
            <w:r w:rsidRPr="00B5013C">
              <w:rPr>
                <w:rFonts w:ascii="Arial" w:hAnsi="Arial" w:cs="Arial"/>
                <w:sz w:val="16"/>
                <w:szCs w:val="16"/>
              </w:rPr>
              <w:t>0.86</w:t>
            </w:r>
          </w:p>
        </w:tc>
        <w:tc>
          <w:tcPr>
            <w:tcW w:w="707" w:type="dxa"/>
            <w:noWrap/>
            <w:hideMark/>
          </w:tcPr>
          <w:p w14:paraId="42AB43CC"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1277" w:type="dxa"/>
            <w:noWrap/>
            <w:hideMark/>
          </w:tcPr>
          <w:p w14:paraId="3F54B802" w14:textId="77777777" w:rsidR="00B5013C" w:rsidRPr="00B5013C" w:rsidRDefault="00B5013C" w:rsidP="00B5013C">
            <w:pPr>
              <w:rPr>
                <w:rFonts w:ascii="Arial" w:hAnsi="Arial" w:cs="Arial"/>
                <w:sz w:val="16"/>
                <w:szCs w:val="16"/>
              </w:rPr>
            </w:pPr>
            <w:r w:rsidRPr="00B5013C">
              <w:rPr>
                <w:rFonts w:ascii="Arial" w:hAnsi="Arial" w:cs="Arial"/>
                <w:sz w:val="16"/>
                <w:szCs w:val="16"/>
              </w:rPr>
              <w:t>9%</w:t>
            </w:r>
          </w:p>
        </w:tc>
        <w:tc>
          <w:tcPr>
            <w:tcW w:w="1101" w:type="dxa"/>
            <w:noWrap/>
            <w:hideMark/>
          </w:tcPr>
          <w:p w14:paraId="302408D5" w14:textId="77777777" w:rsidR="00B5013C" w:rsidRPr="00B5013C" w:rsidRDefault="00B5013C" w:rsidP="00B5013C">
            <w:pPr>
              <w:rPr>
                <w:rFonts w:ascii="Arial" w:hAnsi="Arial" w:cs="Arial"/>
                <w:sz w:val="16"/>
                <w:szCs w:val="16"/>
              </w:rPr>
            </w:pPr>
            <w:r w:rsidRPr="00B5013C">
              <w:rPr>
                <w:rFonts w:ascii="Arial" w:hAnsi="Arial" w:cs="Arial"/>
                <w:sz w:val="16"/>
                <w:szCs w:val="16"/>
              </w:rPr>
              <w:t>September</w:t>
            </w:r>
          </w:p>
        </w:tc>
        <w:tc>
          <w:tcPr>
            <w:tcW w:w="3166" w:type="dxa"/>
            <w:noWrap/>
            <w:hideMark/>
          </w:tcPr>
          <w:p w14:paraId="7173A0A1"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7BE624BD" w14:textId="77777777" w:rsidR="00B5013C" w:rsidRPr="00B5013C" w:rsidRDefault="00B5013C" w:rsidP="00B5013C">
            <w:pPr>
              <w:rPr>
                <w:rFonts w:ascii="Arial" w:hAnsi="Arial" w:cs="Arial"/>
                <w:sz w:val="16"/>
                <w:szCs w:val="16"/>
              </w:rPr>
            </w:pPr>
            <w:r w:rsidRPr="00B5013C">
              <w:rPr>
                <w:rFonts w:ascii="Arial" w:hAnsi="Arial" w:cs="Arial"/>
                <w:sz w:val="16"/>
                <w:szCs w:val="16"/>
              </w:rPr>
              <w:t>Credit Agricole CIB</w:t>
            </w:r>
          </w:p>
        </w:tc>
        <w:tc>
          <w:tcPr>
            <w:tcW w:w="1173" w:type="dxa"/>
            <w:noWrap/>
            <w:hideMark/>
          </w:tcPr>
          <w:p w14:paraId="471C685C" w14:textId="77777777" w:rsidR="00B5013C" w:rsidRPr="00B5013C" w:rsidRDefault="00B5013C" w:rsidP="00B5013C">
            <w:pPr>
              <w:rPr>
                <w:rFonts w:ascii="Arial" w:hAnsi="Arial" w:cs="Arial"/>
                <w:sz w:val="16"/>
                <w:szCs w:val="16"/>
              </w:rPr>
            </w:pPr>
            <w:r w:rsidRPr="00B5013C">
              <w:rPr>
                <w:rFonts w:ascii="Arial" w:hAnsi="Arial" w:cs="Arial"/>
                <w:sz w:val="16"/>
                <w:szCs w:val="16"/>
              </w:rPr>
              <w:t>Cicero</w:t>
            </w:r>
          </w:p>
        </w:tc>
      </w:tr>
      <w:tr w:rsidR="00B5013C" w:rsidRPr="00B5013C" w14:paraId="3F040314" w14:textId="77777777" w:rsidTr="00B5013C">
        <w:trPr>
          <w:cantSplit/>
          <w:trHeight w:val="300"/>
        </w:trPr>
        <w:tc>
          <w:tcPr>
            <w:tcW w:w="2263" w:type="dxa"/>
            <w:noWrap/>
            <w:hideMark/>
          </w:tcPr>
          <w:p w14:paraId="50789F14" w14:textId="77777777" w:rsidR="00B5013C" w:rsidRPr="00B5013C" w:rsidRDefault="00B5013C" w:rsidP="00B5013C">
            <w:pPr>
              <w:rPr>
                <w:rFonts w:ascii="Arial" w:hAnsi="Arial" w:cs="Arial"/>
                <w:sz w:val="16"/>
                <w:szCs w:val="16"/>
              </w:rPr>
            </w:pPr>
            <w:r w:rsidRPr="00B5013C">
              <w:rPr>
                <w:rFonts w:ascii="Arial" w:hAnsi="Arial" w:cs="Arial"/>
                <w:sz w:val="16"/>
                <w:szCs w:val="16"/>
              </w:rPr>
              <w:t>Renew Power</w:t>
            </w:r>
          </w:p>
        </w:tc>
        <w:tc>
          <w:tcPr>
            <w:tcW w:w="993" w:type="dxa"/>
            <w:noWrap/>
            <w:hideMark/>
          </w:tcPr>
          <w:p w14:paraId="3E7B93DD" w14:textId="77777777" w:rsidR="00B5013C" w:rsidRPr="00B5013C" w:rsidRDefault="00B5013C" w:rsidP="00B5013C">
            <w:pPr>
              <w:rPr>
                <w:rFonts w:ascii="Arial" w:hAnsi="Arial" w:cs="Arial"/>
                <w:sz w:val="16"/>
                <w:szCs w:val="16"/>
              </w:rPr>
            </w:pPr>
            <w:r w:rsidRPr="00B5013C">
              <w:rPr>
                <w:rFonts w:ascii="Arial" w:hAnsi="Arial" w:cs="Arial"/>
                <w:sz w:val="16"/>
                <w:szCs w:val="16"/>
              </w:rPr>
              <w:t>68</w:t>
            </w:r>
          </w:p>
        </w:tc>
        <w:tc>
          <w:tcPr>
            <w:tcW w:w="707" w:type="dxa"/>
            <w:noWrap/>
            <w:hideMark/>
          </w:tcPr>
          <w:p w14:paraId="25E457B5" w14:textId="77777777" w:rsidR="00B5013C" w:rsidRPr="00B5013C" w:rsidRDefault="00B5013C" w:rsidP="00B5013C">
            <w:pPr>
              <w:rPr>
                <w:rFonts w:ascii="Arial" w:hAnsi="Arial" w:cs="Arial"/>
                <w:sz w:val="16"/>
                <w:szCs w:val="16"/>
              </w:rPr>
            </w:pPr>
            <w:r w:rsidRPr="00B5013C">
              <w:rPr>
                <w:rFonts w:ascii="Arial" w:hAnsi="Arial" w:cs="Arial"/>
                <w:sz w:val="16"/>
                <w:szCs w:val="16"/>
              </w:rPr>
              <w:t>17.5</w:t>
            </w:r>
          </w:p>
        </w:tc>
        <w:tc>
          <w:tcPr>
            <w:tcW w:w="1277" w:type="dxa"/>
            <w:noWrap/>
            <w:hideMark/>
          </w:tcPr>
          <w:p w14:paraId="44058D1A" w14:textId="77777777" w:rsidR="00B5013C" w:rsidRPr="00B5013C" w:rsidRDefault="00B5013C" w:rsidP="00B5013C">
            <w:pPr>
              <w:rPr>
                <w:rFonts w:ascii="Arial" w:hAnsi="Arial" w:cs="Arial"/>
                <w:sz w:val="16"/>
                <w:szCs w:val="16"/>
              </w:rPr>
            </w:pPr>
            <w:r w:rsidRPr="00B5013C">
              <w:rPr>
                <w:rFonts w:ascii="Arial" w:hAnsi="Arial" w:cs="Arial"/>
                <w:sz w:val="16"/>
                <w:szCs w:val="16"/>
              </w:rPr>
              <w:t>9.75%</w:t>
            </w:r>
          </w:p>
        </w:tc>
        <w:tc>
          <w:tcPr>
            <w:tcW w:w="1101" w:type="dxa"/>
            <w:noWrap/>
            <w:hideMark/>
          </w:tcPr>
          <w:p w14:paraId="2402E9D3" w14:textId="77777777" w:rsidR="00B5013C" w:rsidRPr="00B5013C" w:rsidRDefault="00B5013C" w:rsidP="00B5013C">
            <w:pPr>
              <w:rPr>
                <w:rFonts w:ascii="Arial" w:hAnsi="Arial" w:cs="Arial"/>
                <w:sz w:val="16"/>
                <w:szCs w:val="16"/>
              </w:rPr>
            </w:pPr>
            <w:r w:rsidRPr="00B5013C">
              <w:rPr>
                <w:rFonts w:ascii="Arial" w:hAnsi="Arial" w:cs="Arial"/>
                <w:sz w:val="16"/>
                <w:szCs w:val="16"/>
              </w:rPr>
              <w:t>September</w:t>
            </w:r>
          </w:p>
        </w:tc>
        <w:tc>
          <w:tcPr>
            <w:tcW w:w="3166" w:type="dxa"/>
            <w:noWrap/>
            <w:hideMark/>
          </w:tcPr>
          <w:p w14:paraId="1ED11327" w14:textId="77777777" w:rsidR="00B5013C" w:rsidRPr="00B5013C" w:rsidRDefault="00B5013C" w:rsidP="00B5013C">
            <w:pPr>
              <w:rPr>
                <w:rFonts w:ascii="Arial" w:hAnsi="Arial" w:cs="Arial"/>
                <w:sz w:val="16"/>
                <w:szCs w:val="16"/>
              </w:rPr>
            </w:pPr>
            <w:r w:rsidRPr="00B5013C">
              <w:rPr>
                <w:rFonts w:ascii="Arial" w:hAnsi="Arial" w:cs="Arial"/>
                <w:sz w:val="16"/>
                <w:szCs w:val="16"/>
              </w:rPr>
              <w:t>Renewable</w:t>
            </w:r>
          </w:p>
        </w:tc>
        <w:tc>
          <w:tcPr>
            <w:tcW w:w="3270" w:type="dxa"/>
            <w:noWrap/>
            <w:hideMark/>
          </w:tcPr>
          <w:p w14:paraId="55D88E4B" w14:textId="77777777" w:rsidR="00B5013C" w:rsidRPr="00B5013C" w:rsidRDefault="00B5013C" w:rsidP="00B5013C">
            <w:pPr>
              <w:rPr>
                <w:rFonts w:ascii="Arial" w:hAnsi="Arial" w:cs="Arial"/>
                <w:sz w:val="16"/>
                <w:szCs w:val="16"/>
              </w:rPr>
            </w:pPr>
            <w:r w:rsidRPr="00B5013C">
              <w:rPr>
                <w:rFonts w:ascii="Arial" w:hAnsi="Arial" w:cs="Arial"/>
                <w:sz w:val="16"/>
                <w:szCs w:val="16"/>
              </w:rPr>
              <w:t>IDFC</w:t>
            </w:r>
          </w:p>
        </w:tc>
        <w:tc>
          <w:tcPr>
            <w:tcW w:w="1173" w:type="dxa"/>
            <w:noWrap/>
            <w:hideMark/>
          </w:tcPr>
          <w:p w14:paraId="6FD7A5E4"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3A599897" w14:textId="77777777" w:rsidTr="00B5013C">
        <w:trPr>
          <w:cantSplit/>
          <w:trHeight w:val="300"/>
        </w:trPr>
        <w:tc>
          <w:tcPr>
            <w:tcW w:w="2263" w:type="dxa"/>
            <w:noWrap/>
            <w:hideMark/>
          </w:tcPr>
          <w:p w14:paraId="17F6FBCC" w14:textId="77777777" w:rsidR="00B5013C" w:rsidRPr="00B5013C" w:rsidRDefault="00B5013C" w:rsidP="00B5013C">
            <w:pPr>
              <w:rPr>
                <w:rFonts w:ascii="Arial" w:hAnsi="Arial" w:cs="Arial"/>
                <w:sz w:val="16"/>
                <w:szCs w:val="16"/>
              </w:rPr>
            </w:pPr>
            <w:r w:rsidRPr="00B5013C">
              <w:rPr>
                <w:rFonts w:ascii="Arial" w:hAnsi="Arial" w:cs="Arial"/>
                <w:sz w:val="16"/>
                <w:szCs w:val="16"/>
              </w:rPr>
              <w:t>Hindustan Power</w:t>
            </w:r>
          </w:p>
        </w:tc>
        <w:tc>
          <w:tcPr>
            <w:tcW w:w="993" w:type="dxa"/>
            <w:noWrap/>
            <w:hideMark/>
          </w:tcPr>
          <w:p w14:paraId="7926794D" w14:textId="77777777" w:rsidR="00B5013C" w:rsidRPr="00B5013C" w:rsidRDefault="00B5013C" w:rsidP="00B5013C">
            <w:pPr>
              <w:rPr>
                <w:rFonts w:ascii="Arial" w:hAnsi="Arial" w:cs="Arial"/>
                <w:sz w:val="16"/>
                <w:szCs w:val="16"/>
              </w:rPr>
            </w:pPr>
            <w:r w:rsidRPr="00B5013C">
              <w:rPr>
                <w:rFonts w:ascii="Arial" w:hAnsi="Arial" w:cs="Arial"/>
                <w:sz w:val="16"/>
                <w:szCs w:val="16"/>
              </w:rPr>
              <w:t>58</w:t>
            </w:r>
          </w:p>
        </w:tc>
        <w:tc>
          <w:tcPr>
            <w:tcW w:w="707" w:type="dxa"/>
            <w:noWrap/>
            <w:hideMark/>
          </w:tcPr>
          <w:p w14:paraId="54088804"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1277" w:type="dxa"/>
            <w:noWrap/>
            <w:hideMark/>
          </w:tcPr>
          <w:p w14:paraId="6656E3D5" w14:textId="77777777" w:rsidR="00B5013C" w:rsidRPr="00B5013C" w:rsidRDefault="00B5013C" w:rsidP="00B5013C">
            <w:pPr>
              <w:rPr>
                <w:rFonts w:ascii="Arial" w:hAnsi="Arial" w:cs="Arial"/>
                <w:sz w:val="16"/>
                <w:szCs w:val="16"/>
              </w:rPr>
            </w:pPr>
            <w:r w:rsidRPr="00B5013C">
              <w:rPr>
                <w:rFonts w:ascii="Arial" w:hAnsi="Arial" w:cs="Arial"/>
                <w:sz w:val="16"/>
                <w:szCs w:val="16"/>
              </w:rPr>
              <w:t>10.05%</w:t>
            </w:r>
          </w:p>
        </w:tc>
        <w:tc>
          <w:tcPr>
            <w:tcW w:w="1101" w:type="dxa"/>
            <w:noWrap/>
            <w:hideMark/>
          </w:tcPr>
          <w:p w14:paraId="2E6F4F2D" w14:textId="77777777" w:rsidR="00B5013C" w:rsidRPr="00B5013C" w:rsidRDefault="00B5013C" w:rsidP="00B5013C">
            <w:pPr>
              <w:rPr>
                <w:rFonts w:ascii="Arial" w:hAnsi="Arial" w:cs="Arial"/>
                <w:sz w:val="16"/>
                <w:szCs w:val="16"/>
              </w:rPr>
            </w:pPr>
            <w:r w:rsidRPr="00B5013C">
              <w:rPr>
                <w:rFonts w:ascii="Arial" w:hAnsi="Arial" w:cs="Arial"/>
                <w:sz w:val="16"/>
                <w:szCs w:val="16"/>
              </w:rPr>
              <w:t>September</w:t>
            </w:r>
          </w:p>
        </w:tc>
        <w:tc>
          <w:tcPr>
            <w:tcW w:w="3166" w:type="dxa"/>
            <w:noWrap/>
            <w:hideMark/>
          </w:tcPr>
          <w:p w14:paraId="7F3D414B" w14:textId="77777777" w:rsidR="00B5013C" w:rsidRPr="00B5013C" w:rsidRDefault="00B5013C" w:rsidP="00B5013C">
            <w:pPr>
              <w:rPr>
                <w:rFonts w:ascii="Arial" w:hAnsi="Arial" w:cs="Arial"/>
                <w:sz w:val="16"/>
                <w:szCs w:val="16"/>
              </w:rPr>
            </w:pPr>
            <w:r w:rsidRPr="00B5013C">
              <w:rPr>
                <w:rFonts w:ascii="Arial" w:hAnsi="Arial" w:cs="Arial"/>
                <w:sz w:val="16"/>
                <w:szCs w:val="16"/>
              </w:rPr>
              <w:t>Renewable</w:t>
            </w:r>
          </w:p>
        </w:tc>
        <w:tc>
          <w:tcPr>
            <w:tcW w:w="3270" w:type="dxa"/>
            <w:noWrap/>
            <w:hideMark/>
          </w:tcPr>
          <w:p w14:paraId="6BFED32E" w14:textId="77777777" w:rsidR="00B5013C" w:rsidRPr="00B5013C" w:rsidRDefault="00B5013C" w:rsidP="00B5013C">
            <w:pPr>
              <w:rPr>
                <w:rFonts w:ascii="Arial" w:hAnsi="Arial" w:cs="Arial"/>
                <w:sz w:val="16"/>
                <w:szCs w:val="16"/>
              </w:rPr>
            </w:pPr>
            <w:r w:rsidRPr="00B5013C">
              <w:rPr>
                <w:rFonts w:ascii="Arial" w:hAnsi="Arial" w:cs="Arial"/>
                <w:sz w:val="16"/>
                <w:szCs w:val="16"/>
              </w:rPr>
              <w:t>IDFC</w:t>
            </w:r>
          </w:p>
        </w:tc>
        <w:tc>
          <w:tcPr>
            <w:tcW w:w="1173" w:type="dxa"/>
            <w:noWrap/>
            <w:hideMark/>
          </w:tcPr>
          <w:p w14:paraId="29F86C25"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10242DC3" w14:textId="77777777" w:rsidTr="00B5013C">
        <w:trPr>
          <w:cantSplit/>
          <w:trHeight w:val="300"/>
        </w:trPr>
        <w:tc>
          <w:tcPr>
            <w:tcW w:w="2263" w:type="dxa"/>
            <w:noWrap/>
            <w:hideMark/>
          </w:tcPr>
          <w:p w14:paraId="1A3FA7D5" w14:textId="77777777" w:rsidR="00B5013C" w:rsidRPr="00B5013C" w:rsidRDefault="00B5013C" w:rsidP="00B5013C">
            <w:pPr>
              <w:rPr>
                <w:rFonts w:ascii="Arial" w:hAnsi="Arial" w:cs="Arial"/>
                <w:sz w:val="16"/>
                <w:szCs w:val="16"/>
              </w:rPr>
            </w:pPr>
            <w:r w:rsidRPr="00B5013C">
              <w:rPr>
                <w:rFonts w:ascii="Arial" w:hAnsi="Arial" w:cs="Arial"/>
                <w:sz w:val="16"/>
                <w:szCs w:val="16"/>
              </w:rPr>
              <w:t>LM Wind Power</w:t>
            </w:r>
          </w:p>
        </w:tc>
        <w:tc>
          <w:tcPr>
            <w:tcW w:w="993" w:type="dxa"/>
            <w:noWrap/>
            <w:hideMark/>
          </w:tcPr>
          <w:p w14:paraId="17165B17" w14:textId="77777777" w:rsidR="00B5013C" w:rsidRPr="00B5013C" w:rsidRDefault="00B5013C" w:rsidP="00B5013C">
            <w:pPr>
              <w:rPr>
                <w:rFonts w:ascii="Arial" w:hAnsi="Arial" w:cs="Arial"/>
                <w:sz w:val="16"/>
                <w:szCs w:val="16"/>
              </w:rPr>
            </w:pPr>
            <w:r w:rsidRPr="00B5013C">
              <w:rPr>
                <w:rFonts w:ascii="Arial" w:hAnsi="Arial" w:cs="Arial"/>
                <w:sz w:val="16"/>
                <w:szCs w:val="16"/>
              </w:rPr>
              <w:t>56</w:t>
            </w:r>
          </w:p>
        </w:tc>
        <w:tc>
          <w:tcPr>
            <w:tcW w:w="707" w:type="dxa"/>
            <w:noWrap/>
            <w:hideMark/>
          </w:tcPr>
          <w:p w14:paraId="4FB14A7C"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5F835BAD" w14:textId="77777777" w:rsidR="00B5013C" w:rsidRPr="00B5013C" w:rsidRDefault="00B5013C" w:rsidP="00B5013C">
            <w:pPr>
              <w:rPr>
                <w:rFonts w:ascii="Arial" w:hAnsi="Arial" w:cs="Arial"/>
                <w:sz w:val="16"/>
                <w:szCs w:val="16"/>
              </w:rPr>
            </w:pPr>
            <w:r w:rsidRPr="00B5013C">
              <w:rPr>
                <w:rFonts w:ascii="Arial" w:hAnsi="Arial" w:cs="Arial"/>
                <w:sz w:val="16"/>
                <w:szCs w:val="16"/>
              </w:rPr>
              <w:t>undisclosed</w:t>
            </w:r>
          </w:p>
        </w:tc>
        <w:tc>
          <w:tcPr>
            <w:tcW w:w="1101" w:type="dxa"/>
            <w:noWrap/>
            <w:hideMark/>
          </w:tcPr>
          <w:p w14:paraId="4D60D383" w14:textId="77777777" w:rsidR="00B5013C" w:rsidRPr="00B5013C" w:rsidRDefault="00B5013C" w:rsidP="00B5013C">
            <w:pPr>
              <w:rPr>
                <w:rFonts w:ascii="Arial" w:hAnsi="Arial" w:cs="Arial"/>
                <w:sz w:val="16"/>
                <w:szCs w:val="16"/>
              </w:rPr>
            </w:pPr>
            <w:r w:rsidRPr="00B5013C">
              <w:rPr>
                <w:rFonts w:ascii="Arial" w:hAnsi="Arial" w:cs="Arial"/>
                <w:sz w:val="16"/>
                <w:szCs w:val="16"/>
              </w:rPr>
              <w:t>September</w:t>
            </w:r>
          </w:p>
        </w:tc>
        <w:tc>
          <w:tcPr>
            <w:tcW w:w="3166" w:type="dxa"/>
            <w:noWrap/>
            <w:hideMark/>
          </w:tcPr>
          <w:p w14:paraId="169F365D" w14:textId="77777777" w:rsidR="00B5013C" w:rsidRPr="00B5013C" w:rsidRDefault="00B5013C" w:rsidP="00B5013C">
            <w:pPr>
              <w:rPr>
                <w:rFonts w:ascii="Arial" w:hAnsi="Arial" w:cs="Arial"/>
                <w:sz w:val="16"/>
                <w:szCs w:val="16"/>
              </w:rPr>
            </w:pPr>
            <w:r w:rsidRPr="00B5013C">
              <w:rPr>
                <w:rFonts w:ascii="Arial" w:hAnsi="Arial" w:cs="Arial"/>
                <w:sz w:val="16"/>
                <w:szCs w:val="16"/>
              </w:rPr>
              <w:t>Renewable</w:t>
            </w:r>
          </w:p>
        </w:tc>
        <w:tc>
          <w:tcPr>
            <w:tcW w:w="3270" w:type="dxa"/>
            <w:noWrap/>
            <w:hideMark/>
          </w:tcPr>
          <w:p w14:paraId="74F5453B" w14:textId="77777777" w:rsidR="00B5013C" w:rsidRPr="00B5013C" w:rsidRDefault="00B5013C" w:rsidP="00B5013C">
            <w:pPr>
              <w:rPr>
                <w:rFonts w:ascii="Arial" w:hAnsi="Arial" w:cs="Arial"/>
                <w:sz w:val="16"/>
                <w:szCs w:val="16"/>
              </w:rPr>
            </w:pPr>
            <w:r w:rsidRPr="00B5013C">
              <w:rPr>
                <w:rFonts w:ascii="Arial" w:hAnsi="Arial" w:cs="Arial"/>
                <w:sz w:val="16"/>
                <w:szCs w:val="16"/>
              </w:rPr>
              <w:t>Nordea</w:t>
            </w:r>
          </w:p>
        </w:tc>
        <w:tc>
          <w:tcPr>
            <w:tcW w:w="1173" w:type="dxa"/>
            <w:noWrap/>
            <w:hideMark/>
          </w:tcPr>
          <w:p w14:paraId="006DD229" w14:textId="77777777" w:rsidR="00B5013C" w:rsidRPr="00B5013C" w:rsidRDefault="00B5013C" w:rsidP="00B5013C">
            <w:pPr>
              <w:rPr>
                <w:rFonts w:ascii="Arial" w:hAnsi="Arial" w:cs="Arial"/>
                <w:sz w:val="16"/>
                <w:szCs w:val="16"/>
              </w:rPr>
            </w:pPr>
            <w:r w:rsidRPr="00B5013C">
              <w:rPr>
                <w:rFonts w:ascii="Arial" w:hAnsi="Arial" w:cs="Arial"/>
                <w:sz w:val="16"/>
                <w:szCs w:val="16"/>
              </w:rPr>
              <w:t>DNV GL</w:t>
            </w:r>
          </w:p>
        </w:tc>
      </w:tr>
      <w:tr w:rsidR="00B5013C" w:rsidRPr="00B5013C" w14:paraId="36727D19" w14:textId="77777777" w:rsidTr="00B5013C">
        <w:trPr>
          <w:cantSplit/>
          <w:trHeight w:val="300"/>
        </w:trPr>
        <w:tc>
          <w:tcPr>
            <w:tcW w:w="2263" w:type="dxa"/>
            <w:noWrap/>
            <w:hideMark/>
          </w:tcPr>
          <w:p w14:paraId="56FC5487" w14:textId="77777777" w:rsidR="00B5013C" w:rsidRPr="00B5013C" w:rsidRDefault="00B5013C" w:rsidP="00B5013C">
            <w:pPr>
              <w:rPr>
                <w:rFonts w:ascii="Arial" w:hAnsi="Arial" w:cs="Arial"/>
                <w:sz w:val="16"/>
                <w:szCs w:val="16"/>
              </w:rPr>
            </w:pPr>
            <w:r w:rsidRPr="00B5013C">
              <w:rPr>
                <w:rFonts w:ascii="Arial" w:hAnsi="Arial" w:cs="Arial"/>
                <w:sz w:val="16"/>
                <w:szCs w:val="16"/>
              </w:rPr>
              <w:t>IFC</w:t>
            </w:r>
          </w:p>
        </w:tc>
        <w:tc>
          <w:tcPr>
            <w:tcW w:w="993" w:type="dxa"/>
            <w:noWrap/>
            <w:hideMark/>
          </w:tcPr>
          <w:p w14:paraId="29439759" w14:textId="77777777" w:rsidR="00B5013C" w:rsidRPr="00B5013C" w:rsidRDefault="00B5013C" w:rsidP="00B5013C">
            <w:pPr>
              <w:rPr>
                <w:rFonts w:ascii="Arial" w:hAnsi="Arial" w:cs="Arial"/>
                <w:sz w:val="16"/>
                <w:szCs w:val="16"/>
              </w:rPr>
            </w:pPr>
            <w:r w:rsidRPr="00B5013C">
              <w:rPr>
                <w:rFonts w:ascii="Arial" w:hAnsi="Arial" w:cs="Arial"/>
                <w:sz w:val="16"/>
                <w:szCs w:val="16"/>
              </w:rPr>
              <w:t>1.166</w:t>
            </w:r>
          </w:p>
        </w:tc>
        <w:tc>
          <w:tcPr>
            <w:tcW w:w="707" w:type="dxa"/>
            <w:noWrap/>
            <w:hideMark/>
          </w:tcPr>
          <w:p w14:paraId="2111FA77"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49C2657F" w14:textId="77777777" w:rsidR="00B5013C" w:rsidRPr="00B5013C" w:rsidRDefault="00B5013C" w:rsidP="00B5013C">
            <w:pPr>
              <w:rPr>
                <w:rFonts w:ascii="Arial" w:hAnsi="Arial" w:cs="Arial"/>
                <w:sz w:val="16"/>
                <w:szCs w:val="16"/>
              </w:rPr>
            </w:pPr>
            <w:r w:rsidRPr="00B5013C">
              <w:rPr>
                <w:rFonts w:ascii="Arial" w:hAnsi="Arial" w:cs="Arial"/>
                <w:sz w:val="16"/>
                <w:szCs w:val="16"/>
              </w:rPr>
              <w:t>1.00%</w:t>
            </w:r>
          </w:p>
        </w:tc>
        <w:tc>
          <w:tcPr>
            <w:tcW w:w="1101" w:type="dxa"/>
            <w:noWrap/>
            <w:hideMark/>
          </w:tcPr>
          <w:p w14:paraId="41BC90CE" w14:textId="77777777" w:rsidR="00B5013C" w:rsidRPr="00B5013C" w:rsidRDefault="00B5013C" w:rsidP="00B5013C">
            <w:pPr>
              <w:rPr>
                <w:rFonts w:ascii="Arial" w:hAnsi="Arial" w:cs="Arial"/>
                <w:sz w:val="16"/>
                <w:szCs w:val="16"/>
              </w:rPr>
            </w:pPr>
            <w:r w:rsidRPr="00B5013C">
              <w:rPr>
                <w:rFonts w:ascii="Arial" w:hAnsi="Arial" w:cs="Arial"/>
                <w:sz w:val="16"/>
                <w:szCs w:val="16"/>
              </w:rPr>
              <w:t>September</w:t>
            </w:r>
          </w:p>
        </w:tc>
        <w:tc>
          <w:tcPr>
            <w:tcW w:w="3166" w:type="dxa"/>
            <w:noWrap/>
            <w:hideMark/>
          </w:tcPr>
          <w:p w14:paraId="7A0BF63D"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37F28656" w14:textId="77777777" w:rsidR="00B5013C" w:rsidRPr="00B5013C" w:rsidRDefault="00B5013C" w:rsidP="00B5013C">
            <w:pPr>
              <w:rPr>
                <w:rFonts w:ascii="Arial" w:hAnsi="Arial" w:cs="Arial"/>
                <w:sz w:val="16"/>
                <w:szCs w:val="16"/>
              </w:rPr>
            </w:pPr>
            <w:r w:rsidRPr="00B5013C">
              <w:rPr>
                <w:rFonts w:ascii="Arial" w:hAnsi="Arial" w:cs="Arial"/>
                <w:sz w:val="16"/>
                <w:szCs w:val="16"/>
              </w:rPr>
              <w:t>INCAP</w:t>
            </w:r>
          </w:p>
        </w:tc>
        <w:tc>
          <w:tcPr>
            <w:tcW w:w="1173" w:type="dxa"/>
            <w:noWrap/>
            <w:hideMark/>
          </w:tcPr>
          <w:p w14:paraId="6E18549A" w14:textId="77777777" w:rsidR="00B5013C" w:rsidRPr="00B5013C" w:rsidRDefault="00B5013C" w:rsidP="00B5013C">
            <w:pPr>
              <w:rPr>
                <w:rFonts w:ascii="Arial" w:hAnsi="Arial" w:cs="Arial"/>
                <w:sz w:val="16"/>
                <w:szCs w:val="16"/>
              </w:rPr>
            </w:pPr>
            <w:r w:rsidRPr="00B5013C">
              <w:rPr>
                <w:rFonts w:ascii="Arial" w:hAnsi="Arial" w:cs="Arial"/>
                <w:sz w:val="16"/>
                <w:szCs w:val="16"/>
              </w:rPr>
              <w:t>Cicero</w:t>
            </w:r>
          </w:p>
        </w:tc>
      </w:tr>
      <w:tr w:rsidR="00B5013C" w:rsidRPr="00B5013C" w14:paraId="40FE5026" w14:textId="77777777" w:rsidTr="00B5013C">
        <w:trPr>
          <w:cantSplit/>
          <w:trHeight w:val="300"/>
        </w:trPr>
        <w:tc>
          <w:tcPr>
            <w:tcW w:w="2263" w:type="dxa"/>
            <w:noWrap/>
            <w:hideMark/>
          </w:tcPr>
          <w:p w14:paraId="61360A50" w14:textId="77777777" w:rsidR="00B5013C" w:rsidRPr="00B5013C" w:rsidRDefault="00B5013C" w:rsidP="00B5013C">
            <w:pPr>
              <w:rPr>
                <w:rFonts w:ascii="Arial" w:hAnsi="Arial" w:cs="Arial"/>
                <w:sz w:val="16"/>
                <w:szCs w:val="16"/>
              </w:rPr>
            </w:pPr>
            <w:r w:rsidRPr="00B5013C">
              <w:rPr>
                <w:rFonts w:ascii="Arial" w:hAnsi="Arial" w:cs="Arial"/>
                <w:sz w:val="16"/>
                <w:szCs w:val="16"/>
              </w:rPr>
              <w:t>Nordic Investment Bank</w:t>
            </w:r>
          </w:p>
        </w:tc>
        <w:tc>
          <w:tcPr>
            <w:tcW w:w="993" w:type="dxa"/>
            <w:noWrap/>
            <w:hideMark/>
          </w:tcPr>
          <w:p w14:paraId="71367DEB" w14:textId="77777777" w:rsidR="00B5013C" w:rsidRPr="00B5013C" w:rsidRDefault="00B5013C" w:rsidP="00B5013C">
            <w:pPr>
              <w:rPr>
                <w:rFonts w:ascii="Arial" w:hAnsi="Arial" w:cs="Arial"/>
                <w:sz w:val="16"/>
                <w:szCs w:val="16"/>
              </w:rPr>
            </w:pPr>
            <w:r w:rsidRPr="00B5013C">
              <w:rPr>
                <w:rFonts w:ascii="Arial" w:hAnsi="Arial" w:cs="Arial"/>
                <w:sz w:val="16"/>
                <w:szCs w:val="16"/>
              </w:rPr>
              <w:t>563.7</w:t>
            </w:r>
          </w:p>
        </w:tc>
        <w:tc>
          <w:tcPr>
            <w:tcW w:w="707" w:type="dxa"/>
            <w:noWrap/>
            <w:hideMark/>
          </w:tcPr>
          <w:p w14:paraId="52899EED" w14:textId="77777777" w:rsidR="00B5013C" w:rsidRPr="00B5013C" w:rsidRDefault="00B5013C" w:rsidP="00B5013C">
            <w:pPr>
              <w:rPr>
                <w:rFonts w:ascii="Arial" w:hAnsi="Arial" w:cs="Arial"/>
                <w:sz w:val="16"/>
                <w:szCs w:val="16"/>
              </w:rPr>
            </w:pPr>
            <w:r w:rsidRPr="00B5013C">
              <w:rPr>
                <w:rFonts w:ascii="Arial" w:hAnsi="Arial" w:cs="Arial"/>
                <w:sz w:val="16"/>
                <w:szCs w:val="16"/>
              </w:rPr>
              <w:t>7</w:t>
            </w:r>
          </w:p>
        </w:tc>
        <w:tc>
          <w:tcPr>
            <w:tcW w:w="1277" w:type="dxa"/>
            <w:noWrap/>
            <w:hideMark/>
          </w:tcPr>
          <w:p w14:paraId="04A2BC00" w14:textId="77777777" w:rsidR="00B5013C" w:rsidRPr="00B5013C" w:rsidRDefault="00B5013C" w:rsidP="00B5013C">
            <w:pPr>
              <w:rPr>
                <w:rFonts w:ascii="Arial" w:hAnsi="Arial" w:cs="Arial"/>
                <w:sz w:val="16"/>
                <w:szCs w:val="16"/>
              </w:rPr>
            </w:pPr>
            <w:r w:rsidRPr="00B5013C">
              <w:rPr>
                <w:rFonts w:ascii="Arial" w:hAnsi="Arial" w:cs="Arial"/>
                <w:sz w:val="16"/>
                <w:szCs w:val="16"/>
              </w:rPr>
              <w:t>0.38%</w:t>
            </w:r>
          </w:p>
        </w:tc>
        <w:tc>
          <w:tcPr>
            <w:tcW w:w="1101" w:type="dxa"/>
            <w:noWrap/>
            <w:hideMark/>
          </w:tcPr>
          <w:p w14:paraId="7212ED91" w14:textId="77777777" w:rsidR="00B5013C" w:rsidRPr="00B5013C" w:rsidRDefault="00B5013C" w:rsidP="00B5013C">
            <w:pPr>
              <w:rPr>
                <w:rFonts w:ascii="Arial" w:hAnsi="Arial" w:cs="Arial"/>
                <w:sz w:val="16"/>
                <w:szCs w:val="16"/>
              </w:rPr>
            </w:pPr>
            <w:r w:rsidRPr="00B5013C">
              <w:rPr>
                <w:rFonts w:ascii="Arial" w:hAnsi="Arial" w:cs="Arial"/>
                <w:sz w:val="16"/>
                <w:szCs w:val="16"/>
              </w:rPr>
              <w:t>September</w:t>
            </w:r>
          </w:p>
        </w:tc>
        <w:tc>
          <w:tcPr>
            <w:tcW w:w="3166" w:type="dxa"/>
            <w:noWrap/>
            <w:hideMark/>
          </w:tcPr>
          <w:p w14:paraId="5B30BBE6"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77A559DE" w14:textId="77777777" w:rsidR="00B5013C" w:rsidRPr="00B5013C" w:rsidRDefault="00B5013C" w:rsidP="00B5013C">
            <w:pPr>
              <w:rPr>
                <w:rFonts w:ascii="Arial" w:hAnsi="Arial" w:cs="Arial"/>
                <w:sz w:val="16"/>
                <w:szCs w:val="16"/>
              </w:rPr>
            </w:pPr>
            <w:r w:rsidRPr="00B5013C">
              <w:rPr>
                <w:rFonts w:ascii="Arial" w:hAnsi="Arial" w:cs="Arial"/>
                <w:sz w:val="16"/>
                <w:szCs w:val="16"/>
              </w:rPr>
              <w:t xml:space="preserve"> Bank of America Merrill Lynch, Crédit Agricole CIB, HSBC</w:t>
            </w:r>
          </w:p>
        </w:tc>
        <w:tc>
          <w:tcPr>
            <w:tcW w:w="1173" w:type="dxa"/>
            <w:noWrap/>
            <w:hideMark/>
          </w:tcPr>
          <w:p w14:paraId="1D758865" w14:textId="77777777" w:rsidR="00B5013C" w:rsidRPr="00B5013C" w:rsidRDefault="00B5013C" w:rsidP="00B5013C">
            <w:pPr>
              <w:rPr>
                <w:rFonts w:ascii="Arial" w:hAnsi="Arial" w:cs="Arial"/>
                <w:sz w:val="16"/>
                <w:szCs w:val="16"/>
              </w:rPr>
            </w:pPr>
            <w:r w:rsidRPr="00B5013C">
              <w:rPr>
                <w:rFonts w:ascii="Arial" w:hAnsi="Arial" w:cs="Arial"/>
                <w:sz w:val="16"/>
                <w:szCs w:val="16"/>
              </w:rPr>
              <w:t>Cicero</w:t>
            </w:r>
          </w:p>
        </w:tc>
      </w:tr>
      <w:tr w:rsidR="00B5013C" w:rsidRPr="00B5013C" w14:paraId="5769A9ED" w14:textId="77777777" w:rsidTr="00B5013C">
        <w:trPr>
          <w:cantSplit/>
          <w:trHeight w:val="300"/>
        </w:trPr>
        <w:tc>
          <w:tcPr>
            <w:tcW w:w="2263" w:type="dxa"/>
            <w:noWrap/>
            <w:hideMark/>
          </w:tcPr>
          <w:p w14:paraId="7755AA40" w14:textId="77777777" w:rsidR="00B5013C" w:rsidRPr="00B5013C" w:rsidRDefault="00B5013C" w:rsidP="00B5013C">
            <w:pPr>
              <w:rPr>
                <w:rFonts w:ascii="Arial" w:hAnsi="Arial" w:cs="Arial"/>
                <w:sz w:val="16"/>
                <w:szCs w:val="16"/>
              </w:rPr>
            </w:pPr>
            <w:r w:rsidRPr="00B5013C">
              <w:rPr>
                <w:rFonts w:ascii="Arial" w:hAnsi="Arial" w:cs="Arial"/>
                <w:sz w:val="16"/>
                <w:szCs w:val="16"/>
              </w:rPr>
              <w:t>CLP Wind Farms</w:t>
            </w:r>
          </w:p>
        </w:tc>
        <w:tc>
          <w:tcPr>
            <w:tcW w:w="993" w:type="dxa"/>
            <w:noWrap/>
            <w:hideMark/>
          </w:tcPr>
          <w:p w14:paraId="2C716165" w14:textId="77777777" w:rsidR="00B5013C" w:rsidRPr="00B5013C" w:rsidRDefault="00B5013C" w:rsidP="00B5013C">
            <w:pPr>
              <w:rPr>
                <w:rFonts w:ascii="Arial" w:hAnsi="Arial" w:cs="Arial"/>
                <w:sz w:val="16"/>
                <w:szCs w:val="16"/>
              </w:rPr>
            </w:pPr>
            <w:r w:rsidRPr="00B5013C">
              <w:rPr>
                <w:rFonts w:ascii="Arial" w:hAnsi="Arial" w:cs="Arial"/>
                <w:sz w:val="16"/>
                <w:szCs w:val="16"/>
              </w:rPr>
              <w:t>90.6</w:t>
            </w:r>
          </w:p>
        </w:tc>
        <w:tc>
          <w:tcPr>
            <w:tcW w:w="707" w:type="dxa"/>
            <w:noWrap/>
            <w:hideMark/>
          </w:tcPr>
          <w:p w14:paraId="14B23B2F" w14:textId="77777777" w:rsidR="00B5013C" w:rsidRPr="00B5013C" w:rsidRDefault="00B5013C" w:rsidP="00B5013C">
            <w:pPr>
              <w:rPr>
                <w:rFonts w:ascii="Arial" w:hAnsi="Arial" w:cs="Arial"/>
                <w:sz w:val="16"/>
                <w:szCs w:val="16"/>
              </w:rPr>
            </w:pPr>
            <w:r w:rsidRPr="00B5013C">
              <w:rPr>
                <w:rFonts w:ascii="Arial" w:hAnsi="Arial" w:cs="Arial"/>
                <w:sz w:val="16"/>
                <w:szCs w:val="16"/>
              </w:rPr>
              <w:t>3 to 5</w:t>
            </w:r>
          </w:p>
        </w:tc>
        <w:tc>
          <w:tcPr>
            <w:tcW w:w="1277" w:type="dxa"/>
            <w:noWrap/>
            <w:hideMark/>
          </w:tcPr>
          <w:p w14:paraId="1495253C" w14:textId="77777777" w:rsidR="00B5013C" w:rsidRPr="00B5013C" w:rsidRDefault="00B5013C" w:rsidP="00B5013C">
            <w:pPr>
              <w:rPr>
                <w:rFonts w:ascii="Arial" w:hAnsi="Arial" w:cs="Arial"/>
                <w:sz w:val="16"/>
                <w:szCs w:val="16"/>
              </w:rPr>
            </w:pPr>
            <w:r w:rsidRPr="00B5013C">
              <w:rPr>
                <w:rFonts w:ascii="Arial" w:hAnsi="Arial" w:cs="Arial"/>
                <w:sz w:val="16"/>
                <w:szCs w:val="16"/>
              </w:rPr>
              <w:t>9.15%</w:t>
            </w:r>
          </w:p>
        </w:tc>
        <w:tc>
          <w:tcPr>
            <w:tcW w:w="1101" w:type="dxa"/>
            <w:noWrap/>
            <w:hideMark/>
          </w:tcPr>
          <w:p w14:paraId="38C23A40" w14:textId="77777777" w:rsidR="00B5013C" w:rsidRPr="00B5013C" w:rsidRDefault="00B5013C" w:rsidP="00B5013C">
            <w:pPr>
              <w:rPr>
                <w:rFonts w:ascii="Arial" w:hAnsi="Arial" w:cs="Arial"/>
                <w:sz w:val="16"/>
                <w:szCs w:val="16"/>
              </w:rPr>
            </w:pPr>
            <w:r w:rsidRPr="00B5013C">
              <w:rPr>
                <w:rFonts w:ascii="Arial" w:hAnsi="Arial" w:cs="Arial"/>
                <w:sz w:val="16"/>
                <w:szCs w:val="16"/>
              </w:rPr>
              <w:t>September</w:t>
            </w:r>
          </w:p>
        </w:tc>
        <w:tc>
          <w:tcPr>
            <w:tcW w:w="3166" w:type="dxa"/>
            <w:noWrap/>
            <w:hideMark/>
          </w:tcPr>
          <w:p w14:paraId="0E417FB8" w14:textId="77777777" w:rsidR="00B5013C" w:rsidRPr="00B5013C" w:rsidRDefault="00B5013C" w:rsidP="00B5013C">
            <w:pPr>
              <w:rPr>
                <w:rFonts w:ascii="Arial" w:hAnsi="Arial" w:cs="Arial"/>
                <w:sz w:val="16"/>
                <w:szCs w:val="16"/>
              </w:rPr>
            </w:pPr>
            <w:r w:rsidRPr="00B5013C">
              <w:rPr>
                <w:rFonts w:ascii="Arial" w:hAnsi="Arial" w:cs="Arial"/>
                <w:sz w:val="16"/>
                <w:szCs w:val="16"/>
              </w:rPr>
              <w:t>Fund wind projects in India</w:t>
            </w:r>
          </w:p>
        </w:tc>
        <w:tc>
          <w:tcPr>
            <w:tcW w:w="3270" w:type="dxa"/>
            <w:noWrap/>
            <w:hideMark/>
          </w:tcPr>
          <w:p w14:paraId="01CD80DA" w14:textId="77777777" w:rsidR="00B5013C" w:rsidRPr="00B5013C" w:rsidRDefault="00B5013C" w:rsidP="00B5013C">
            <w:pPr>
              <w:rPr>
                <w:rFonts w:ascii="Arial" w:hAnsi="Arial" w:cs="Arial"/>
                <w:sz w:val="16"/>
                <w:szCs w:val="16"/>
              </w:rPr>
            </w:pPr>
            <w:r w:rsidRPr="00B5013C">
              <w:rPr>
                <w:rFonts w:ascii="Arial" w:hAnsi="Arial" w:cs="Arial"/>
                <w:sz w:val="16"/>
                <w:szCs w:val="16"/>
              </w:rPr>
              <w:t>Standard Chartered Bank, IDFC, HSBC</w:t>
            </w:r>
          </w:p>
        </w:tc>
        <w:tc>
          <w:tcPr>
            <w:tcW w:w="1173" w:type="dxa"/>
            <w:noWrap/>
            <w:hideMark/>
          </w:tcPr>
          <w:p w14:paraId="43D4D7DA"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3096D3C2" w14:textId="77777777" w:rsidTr="00B5013C">
        <w:trPr>
          <w:cantSplit/>
          <w:trHeight w:val="300"/>
        </w:trPr>
        <w:tc>
          <w:tcPr>
            <w:tcW w:w="2263" w:type="dxa"/>
            <w:noWrap/>
            <w:hideMark/>
          </w:tcPr>
          <w:p w14:paraId="0BA8D0E0" w14:textId="77777777" w:rsidR="00B5013C" w:rsidRPr="00B5013C" w:rsidRDefault="00B5013C" w:rsidP="00B5013C">
            <w:pPr>
              <w:rPr>
                <w:rFonts w:ascii="Arial" w:hAnsi="Arial" w:cs="Arial"/>
                <w:sz w:val="16"/>
                <w:szCs w:val="16"/>
              </w:rPr>
            </w:pPr>
            <w:r w:rsidRPr="00B5013C">
              <w:rPr>
                <w:rFonts w:ascii="Arial" w:hAnsi="Arial" w:cs="Arial"/>
                <w:sz w:val="16"/>
                <w:szCs w:val="16"/>
              </w:rPr>
              <w:t>Uppsalahem AB</w:t>
            </w:r>
          </w:p>
        </w:tc>
        <w:tc>
          <w:tcPr>
            <w:tcW w:w="993" w:type="dxa"/>
            <w:noWrap/>
            <w:hideMark/>
          </w:tcPr>
          <w:p w14:paraId="6661EACD" w14:textId="77777777" w:rsidR="00B5013C" w:rsidRPr="00B5013C" w:rsidRDefault="00B5013C" w:rsidP="00B5013C">
            <w:pPr>
              <w:rPr>
                <w:rFonts w:ascii="Arial" w:hAnsi="Arial" w:cs="Arial"/>
                <w:sz w:val="16"/>
                <w:szCs w:val="16"/>
              </w:rPr>
            </w:pPr>
            <w:r w:rsidRPr="00B5013C">
              <w:rPr>
                <w:rFonts w:ascii="Arial" w:hAnsi="Arial" w:cs="Arial"/>
                <w:sz w:val="16"/>
                <w:szCs w:val="16"/>
              </w:rPr>
              <w:t>59.4</w:t>
            </w:r>
          </w:p>
        </w:tc>
        <w:tc>
          <w:tcPr>
            <w:tcW w:w="707" w:type="dxa"/>
            <w:noWrap/>
            <w:hideMark/>
          </w:tcPr>
          <w:p w14:paraId="5579BAF9"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3A06D001" w14:textId="77777777" w:rsidR="00B5013C" w:rsidRPr="00B5013C" w:rsidRDefault="00B5013C" w:rsidP="00B5013C">
            <w:pPr>
              <w:rPr>
                <w:rFonts w:ascii="Arial" w:hAnsi="Arial" w:cs="Arial"/>
                <w:sz w:val="16"/>
                <w:szCs w:val="16"/>
              </w:rPr>
            </w:pPr>
            <w:r w:rsidRPr="00B5013C">
              <w:rPr>
                <w:rFonts w:ascii="Arial" w:hAnsi="Arial" w:cs="Arial"/>
                <w:sz w:val="16"/>
                <w:szCs w:val="16"/>
              </w:rPr>
              <w:t>Quarterly STIBOR + 70bps</w:t>
            </w:r>
          </w:p>
        </w:tc>
        <w:tc>
          <w:tcPr>
            <w:tcW w:w="1101" w:type="dxa"/>
            <w:noWrap/>
            <w:hideMark/>
          </w:tcPr>
          <w:p w14:paraId="32667F45" w14:textId="77777777" w:rsidR="00B5013C" w:rsidRPr="00B5013C" w:rsidRDefault="00B5013C" w:rsidP="00B5013C">
            <w:pPr>
              <w:rPr>
                <w:rFonts w:ascii="Arial" w:hAnsi="Arial" w:cs="Arial"/>
                <w:sz w:val="16"/>
                <w:szCs w:val="16"/>
              </w:rPr>
            </w:pPr>
            <w:r w:rsidRPr="00B5013C">
              <w:rPr>
                <w:rFonts w:ascii="Arial" w:hAnsi="Arial" w:cs="Arial"/>
                <w:sz w:val="16"/>
                <w:szCs w:val="16"/>
              </w:rPr>
              <w:t>September</w:t>
            </w:r>
          </w:p>
        </w:tc>
        <w:tc>
          <w:tcPr>
            <w:tcW w:w="3166" w:type="dxa"/>
            <w:noWrap/>
            <w:hideMark/>
          </w:tcPr>
          <w:p w14:paraId="212D49CB" w14:textId="77777777" w:rsidR="00B5013C" w:rsidRPr="00B5013C" w:rsidRDefault="00B5013C" w:rsidP="00B5013C">
            <w:pPr>
              <w:rPr>
                <w:rFonts w:ascii="Arial" w:hAnsi="Arial" w:cs="Arial"/>
                <w:sz w:val="16"/>
                <w:szCs w:val="16"/>
              </w:rPr>
            </w:pPr>
            <w:r w:rsidRPr="00B5013C">
              <w:rPr>
                <w:rFonts w:ascii="Arial" w:hAnsi="Arial" w:cs="Arial"/>
                <w:sz w:val="16"/>
                <w:szCs w:val="16"/>
              </w:rPr>
              <w:t>Energy efficient buildings</w:t>
            </w:r>
          </w:p>
        </w:tc>
        <w:tc>
          <w:tcPr>
            <w:tcW w:w="3270" w:type="dxa"/>
            <w:noWrap/>
            <w:hideMark/>
          </w:tcPr>
          <w:p w14:paraId="6174AE69" w14:textId="77777777" w:rsidR="00B5013C" w:rsidRPr="00B5013C" w:rsidRDefault="00B5013C" w:rsidP="00B5013C">
            <w:pPr>
              <w:rPr>
                <w:rFonts w:ascii="Arial" w:hAnsi="Arial" w:cs="Arial"/>
                <w:sz w:val="16"/>
                <w:szCs w:val="16"/>
              </w:rPr>
            </w:pPr>
            <w:r w:rsidRPr="00B5013C">
              <w:rPr>
                <w:rFonts w:ascii="Arial" w:hAnsi="Arial" w:cs="Arial"/>
                <w:sz w:val="16"/>
                <w:szCs w:val="16"/>
              </w:rPr>
              <w:t>SEB</w:t>
            </w:r>
          </w:p>
        </w:tc>
        <w:tc>
          <w:tcPr>
            <w:tcW w:w="1173" w:type="dxa"/>
            <w:noWrap/>
            <w:hideMark/>
          </w:tcPr>
          <w:p w14:paraId="5453DECA" w14:textId="77777777" w:rsidR="00B5013C" w:rsidRPr="00B5013C" w:rsidRDefault="00B5013C" w:rsidP="00B5013C">
            <w:pPr>
              <w:rPr>
                <w:rFonts w:ascii="Arial" w:hAnsi="Arial" w:cs="Arial"/>
                <w:sz w:val="16"/>
                <w:szCs w:val="16"/>
              </w:rPr>
            </w:pPr>
            <w:r w:rsidRPr="00B5013C">
              <w:rPr>
                <w:rFonts w:ascii="Arial" w:hAnsi="Arial" w:cs="Arial"/>
                <w:sz w:val="16"/>
                <w:szCs w:val="16"/>
              </w:rPr>
              <w:t>Cicero</w:t>
            </w:r>
          </w:p>
        </w:tc>
      </w:tr>
      <w:tr w:rsidR="00B5013C" w:rsidRPr="00B5013C" w14:paraId="1CE0D7C8" w14:textId="77777777" w:rsidTr="00B5013C">
        <w:trPr>
          <w:cantSplit/>
          <w:trHeight w:val="300"/>
        </w:trPr>
        <w:tc>
          <w:tcPr>
            <w:tcW w:w="2263" w:type="dxa"/>
            <w:noWrap/>
            <w:hideMark/>
          </w:tcPr>
          <w:p w14:paraId="2546944B" w14:textId="77777777" w:rsidR="00B5013C" w:rsidRPr="00B5013C" w:rsidRDefault="00B5013C" w:rsidP="00B5013C">
            <w:pPr>
              <w:rPr>
                <w:rFonts w:ascii="Arial" w:hAnsi="Arial" w:cs="Arial"/>
                <w:sz w:val="16"/>
                <w:szCs w:val="16"/>
              </w:rPr>
            </w:pPr>
            <w:r w:rsidRPr="00B5013C">
              <w:rPr>
                <w:rFonts w:ascii="Arial" w:hAnsi="Arial" w:cs="Arial"/>
                <w:sz w:val="16"/>
                <w:szCs w:val="16"/>
              </w:rPr>
              <w:t>Stångåstaden AB</w:t>
            </w:r>
          </w:p>
        </w:tc>
        <w:tc>
          <w:tcPr>
            <w:tcW w:w="993" w:type="dxa"/>
            <w:noWrap/>
            <w:hideMark/>
          </w:tcPr>
          <w:p w14:paraId="1FB3BA6B" w14:textId="77777777" w:rsidR="00B5013C" w:rsidRPr="00B5013C" w:rsidRDefault="00B5013C" w:rsidP="00B5013C">
            <w:pPr>
              <w:rPr>
                <w:rFonts w:ascii="Arial" w:hAnsi="Arial" w:cs="Arial"/>
                <w:sz w:val="16"/>
                <w:szCs w:val="16"/>
              </w:rPr>
            </w:pPr>
            <w:r w:rsidRPr="00B5013C">
              <w:rPr>
                <w:rFonts w:ascii="Arial" w:hAnsi="Arial" w:cs="Arial"/>
                <w:sz w:val="16"/>
                <w:szCs w:val="16"/>
              </w:rPr>
              <w:t>59.3</w:t>
            </w:r>
          </w:p>
        </w:tc>
        <w:tc>
          <w:tcPr>
            <w:tcW w:w="707" w:type="dxa"/>
            <w:noWrap/>
            <w:hideMark/>
          </w:tcPr>
          <w:p w14:paraId="4D03650D"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164876D2" w14:textId="77777777" w:rsidR="00B5013C" w:rsidRPr="00B5013C" w:rsidRDefault="00B5013C" w:rsidP="00B5013C">
            <w:pPr>
              <w:rPr>
                <w:rFonts w:ascii="Arial" w:hAnsi="Arial" w:cs="Arial"/>
                <w:sz w:val="16"/>
                <w:szCs w:val="16"/>
              </w:rPr>
            </w:pPr>
            <w:r w:rsidRPr="00B5013C">
              <w:rPr>
                <w:rFonts w:ascii="Arial" w:hAnsi="Arial" w:cs="Arial"/>
                <w:sz w:val="16"/>
                <w:szCs w:val="16"/>
              </w:rPr>
              <w:t>Quarterly STIBOR + 70bps</w:t>
            </w:r>
          </w:p>
        </w:tc>
        <w:tc>
          <w:tcPr>
            <w:tcW w:w="1101" w:type="dxa"/>
            <w:noWrap/>
            <w:hideMark/>
          </w:tcPr>
          <w:p w14:paraId="75031A9F" w14:textId="77777777" w:rsidR="00B5013C" w:rsidRPr="00B5013C" w:rsidRDefault="00B5013C" w:rsidP="00B5013C">
            <w:pPr>
              <w:rPr>
                <w:rFonts w:ascii="Arial" w:hAnsi="Arial" w:cs="Arial"/>
                <w:sz w:val="16"/>
                <w:szCs w:val="16"/>
              </w:rPr>
            </w:pPr>
            <w:r w:rsidRPr="00B5013C">
              <w:rPr>
                <w:rFonts w:ascii="Arial" w:hAnsi="Arial" w:cs="Arial"/>
                <w:sz w:val="16"/>
                <w:szCs w:val="16"/>
              </w:rPr>
              <w:t>September</w:t>
            </w:r>
          </w:p>
        </w:tc>
        <w:tc>
          <w:tcPr>
            <w:tcW w:w="3166" w:type="dxa"/>
            <w:noWrap/>
            <w:hideMark/>
          </w:tcPr>
          <w:p w14:paraId="132138C8" w14:textId="77777777" w:rsidR="00B5013C" w:rsidRPr="00B5013C" w:rsidRDefault="00B5013C" w:rsidP="00B5013C">
            <w:pPr>
              <w:rPr>
                <w:rFonts w:ascii="Arial" w:hAnsi="Arial" w:cs="Arial"/>
                <w:sz w:val="16"/>
                <w:szCs w:val="16"/>
              </w:rPr>
            </w:pPr>
            <w:r w:rsidRPr="00B5013C">
              <w:rPr>
                <w:rFonts w:ascii="Arial" w:hAnsi="Arial" w:cs="Arial"/>
                <w:sz w:val="16"/>
                <w:szCs w:val="16"/>
              </w:rPr>
              <w:t>Energy efficient buildings</w:t>
            </w:r>
          </w:p>
        </w:tc>
        <w:tc>
          <w:tcPr>
            <w:tcW w:w="3270" w:type="dxa"/>
            <w:noWrap/>
            <w:hideMark/>
          </w:tcPr>
          <w:p w14:paraId="7C8BFD3C" w14:textId="77777777" w:rsidR="00B5013C" w:rsidRPr="00B5013C" w:rsidRDefault="00B5013C" w:rsidP="00B5013C">
            <w:pPr>
              <w:rPr>
                <w:rFonts w:ascii="Arial" w:hAnsi="Arial" w:cs="Arial"/>
                <w:sz w:val="16"/>
                <w:szCs w:val="16"/>
              </w:rPr>
            </w:pPr>
            <w:r w:rsidRPr="00B5013C">
              <w:rPr>
                <w:rFonts w:ascii="Arial" w:hAnsi="Arial" w:cs="Arial"/>
                <w:sz w:val="16"/>
                <w:szCs w:val="16"/>
              </w:rPr>
              <w:t>SEB</w:t>
            </w:r>
          </w:p>
        </w:tc>
        <w:tc>
          <w:tcPr>
            <w:tcW w:w="1173" w:type="dxa"/>
            <w:noWrap/>
            <w:hideMark/>
          </w:tcPr>
          <w:p w14:paraId="217EE9EC" w14:textId="77777777" w:rsidR="00B5013C" w:rsidRPr="00B5013C" w:rsidRDefault="00B5013C" w:rsidP="00B5013C">
            <w:pPr>
              <w:rPr>
                <w:rFonts w:ascii="Arial" w:hAnsi="Arial" w:cs="Arial"/>
                <w:sz w:val="16"/>
                <w:szCs w:val="16"/>
              </w:rPr>
            </w:pPr>
            <w:r w:rsidRPr="00B5013C">
              <w:rPr>
                <w:rFonts w:ascii="Arial" w:hAnsi="Arial" w:cs="Arial"/>
                <w:sz w:val="16"/>
                <w:szCs w:val="16"/>
              </w:rPr>
              <w:t>Cicero</w:t>
            </w:r>
          </w:p>
        </w:tc>
      </w:tr>
      <w:tr w:rsidR="00B5013C" w:rsidRPr="00B5013C" w14:paraId="7293F22E" w14:textId="77777777" w:rsidTr="00B5013C">
        <w:trPr>
          <w:cantSplit/>
          <w:trHeight w:val="300"/>
        </w:trPr>
        <w:tc>
          <w:tcPr>
            <w:tcW w:w="2263" w:type="dxa"/>
            <w:noWrap/>
            <w:hideMark/>
          </w:tcPr>
          <w:p w14:paraId="78C2CD59" w14:textId="77777777" w:rsidR="00B5013C" w:rsidRPr="00B5013C" w:rsidRDefault="00B5013C" w:rsidP="00B5013C">
            <w:pPr>
              <w:rPr>
                <w:rFonts w:ascii="Arial" w:hAnsi="Arial" w:cs="Arial"/>
                <w:sz w:val="16"/>
                <w:szCs w:val="16"/>
              </w:rPr>
            </w:pPr>
            <w:r w:rsidRPr="00B5013C">
              <w:rPr>
                <w:rFonts w:ascii="Arial" w:hAnsi="Arial" w:cs="Arial"/>
                <w:sz w:val="16"/>
                <w:szCs w:val="16"/>
              </w:rPr>
              <w:t>NWB</w:t>
            </w:r>
          </w:p>
        </w:tc>
        <w:tc>
          <w:tcPr>
            <w:tcW w:w="993" w:type="dxa"/>
            <w:noWrap/>
            <w:hideMark/>
          </w:tcPr>
          <w:p w14:paraId="644CCA4A" w14:textId="77777777" w:rsidR="00B5013C" w:rsidRPr="00B5013C" w:rsidRDefault="00B5013C" w:rsidP="00B5013C">
            <w:pPr>
              <w:rPr>
                <w:rFonts w:ascii="Arial" w:hAnsi="Arial" w:cs="Arial"/>
                <w:sz w:val="16"/>
                <w:szCs w:val="16"/>
              </w:rPr>
            </w:pPr>
            <w:r w:rsidRPr="00B5013C">
              <w:rPr>
                <w:rFonts w:ascii="Arial" w:hAnsi="Arial" w:cs="Arial"/>
                <w:sz w:val="16"/>
                <w:szCs w:val="16"/>
              </w:rPr>
              <w:t>1126.3</w:t>
            </w:r>
          </w:p>
        </w:tc>
        <w:tc>
          <w:tcPr>
            <w:tcW w:w="707" w:type="dxa"/>
            <w:noWrap/>
            <w:hideMark/>
          </w:tcPr>
          <w:p w14:paraId="70F95591"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1277" w:type="dxa"/>
            <w:noWrap/>
            <w:hideMark/>
          </w:tcPr>
          <w:p w14:paraId="28548FF7" w14:textId="77777777" w:rsidR="00B5013C" w:rsidRPr="00B5013C" w:rsidRDefault="00B5013C" w:rsidP="00B5013C">
            <w:pPr>
              <w:rPr>
                <w:rFonts w:ascii="Arial" w:hAnsi="Arial" w:cs="Arial"/>
                <w:sz w:val="16"/>
                <w:szCs w:val="16"/>
              </w:rPr>
            </w:pPr>
            <w:r w:rsidRPr="00B5013C">
              <w:rPr>
                <w:rFonts w:ascii="Arial" w:hAnsi="Arial" w:cs="Arial"/>
                <w:sz w:val="16"/>
                <w:szCs w:val="16"/>
              </w:rPr>
              <w:t>1.00%</w:t>
            </w:r>
          </w:p>
        </w:tc>
        <w:tc>
          <w:tcPr>
            <w:tcW w:w="1101" w:type="dxa"/>
            <w:noWrap/>
            <w:hideMark/>
          </w:tcPr>
          <w:p w14:paraId="4F23CCF9" w14:textId="77777777" w:rsidR="00B5013C" w:rsidRPr="00B5013C" w:rsidRDefault="00B5013C" w:rsidP="00B5013C">
            <w:pPr>
              <w:rPr>
                <w:rFonts w:ascii="Arial" w:hAnsi="Arial" w:cs="Arial"/>
                <w:sz w:val="16"/>
                <w:szCs w:val="16"/>
              </w:rPr>
            </w:pPr>
            <w:r w:rsidRPr="00B5013C">
              <w:rPr>
                <w:rFonts w:ascii="Arial" w:hAnsi="Arial" w:cs="Arial"/>
                <w:sz w:val="16"/>
                <w:szCs w:val="16"/>
              </w:rPr>
              <w:t>September</w:t>
            </w:r>
          </w:p>
        </w:tc>
        <w:tc>
          <w:tcPr>
            <w:tcW w:w="3166" w:type="dxa"/>
            <w:noWrap/>
            <w:hideMark/>
          </w:tcPr>
          <w:p w14:paraId="2B7B48EC" w14:textId="77777777" w:rsidR="00B5013C" w:rsidRPr="00B5013C" w:rsidRDefault="00B5013C" w:rsidP="00B5013C">
            <w:pPr>
              <w:rPr>
                <w:rFonts w:ascii="Arial" w:hAnsi="Arial" w:cs="Arial"/>
                <w:sz w:val="16"/>
                <w:szCs w:val="16"/>
              </w:rPr>
            </w:pPr>
            <w:r w:rsidRPr="00B5013C">
              <w:rPr>
                <w:rFonts w:ascii="Arial" w:hAnsi="Arial" w:cs="Arial"/>
                <w:sz w:val="16"/>
                <w:szCs w:val="16"/>
              </w:rPr>
              <w:t>Waterway management, flood protection, sanitation and dredging of waterbeds</w:t>
            </w:r>
          </w:p>
        </w:tc>
        <w:tc>
          <w:tcPr>
            <w:tcW w:w="3270" w:type="dxa"/>
            <w:noWrap/>
            <w:hideMark/>
          </w:tcPr>
          <w:p w14:paraId="33A93EC2" w14:textId="77777777" w:rsidR="00B5013C" w:rsidRPr="00B5013C" w:rsidRDefault="00B5013C" w:rsidP="00B5013C">
            <w:pPr>
              <w:rPr>
                <w:rFonts w:ascii="Arial" w:hAnsi="Arial" w:cs="Arial"/>
                <w:sz w:val="16"/>
                <w:szCs w:val="16"/>
              </w:rPr>
            </w:pPr>
            <w:r w:rsidRPr="00B5013C">
              <w:rPr>
                <w:rFonts w:ascii="Arial" w:hAnsi="Arial" w:cs="Arial"/>
                <w:sz w:val="16"/>
                <w:szCs w:val="16"/>
              </w:rPr>
              <w:t>Bank of America Merrill Lynch, Barclays, HSBC, SEB</w:t>
            </w:r>
          </w:p>
        </w:tc>
        <w:tc>
          <w:tcPr>
            <w:tcW w:w="1173" w:type="dxa"/>
            <w:noWrap/>
            <w:hideMark/>
          </w:tcPr>
          <w:p w14:paraId="7ED954B7" w14:textId="77777777" w:rsidR="00B5013C" w:rsidRPr="00B5013C" w:rsidRDefault="00B5013C" w:rsidP="00B5013C">
            <w:pPr>
              <w:rPr>
                <w:rFonts w:ascii="Arial" w:hAnsi="Arial" w:cs="Arial"/>
                <w:sz w:val="16"/>
                <w:szCs w:val="16"/>
              </w:rPr>
            </w:pPr>
            <w:r w:rsidRPr="00B5013C">
              <w:rPr>
                <w:rFonts w:ascii="Arial" w:hAnsi="Arial" w:cs="Arial"/>
                <w:sz w:val="16"/>
                <w:szCs w:val="16"/>
              </w:rPr>
              <w:t>Cicero</w:t>
            </w:r>
          </w:p>
        </w:tc>
      </w:tr>
      <w:tr w:rsidR="00B5013C" w:rsidRPr="00B5013C" w14:paraId="038D75EE" w14:textId="77777777" w:rsidTr="00B5013C">
        <w:trPr>
          <w:cantSplit/>
          <w:trHeight w:val="300"/>
        </w:trPr>
        <w:tc>
          <w:tcPr>
            <w:tcW w:w="2263" w:type="dxa"/>
            <w:noWrap/>
            <w:hideMark/>
          </w:tcPr>
          <w:p w14:paraId="30BEB8BC" w14:textId="77777777" w:rsidR="00B5013C" w:rsidRPr="00B5013C" w:rsidRDefault="00B5013C" w:rsidP="00B5013C">
            <w:pPr>
              <w:rPr>
                <w:rFonts w:ascii="Arial" w:hAnsi="Arial" w:cs="Arial"/>
                <w:sz w:val="16"/>
                <w:szCs w:val="16"/>
              </w:rPr>
            </w:pPr>
            <w:r w:rsidRPr="00B5013C">
              <w:rPr>
                <w:rFonts w:ascii="Arial" w:hAnsi="Arial" w:cs="Arial"/>
                <w:sz w:val="16"/>
                <w:szCs w:val="16"/>
              </w:rPr>
              <w:t>European Investment Bank</w:t>
            </w:r>
          </w:p>
        </w:tc>
        <w:tc>
          <w:tcPr>
            <w:tcW w:w="993" w:type="dxa"/>
            <w:noWrap/>
            <w:hideMark/>
          </w:tcPr>
          <w:p w14:paraId="1FC1DF0A" w14:textId="77777777" w:rsidR="00B5013C" w:rsidRPr="00B5013C" w:rsidRDefault="00B5013C" w:rsidP="00B5013C">
            <w:pPr>
              <w:rPr>
                <w:rFonts w:ascii="Arial" w:hAnsi="Arial" w:cs="Arial"/>
                <w:sz w:val="16"/>
                <w:szCs w:val="16"/>
              </w:rPr>
            </w:pPr>
            <w:r w:rsidRPr="00B5013C">
              <w:rPr>
                <w:rFonts w:ascii="Arial" w:hAnsi="Arial" w:cs="Arial"/>
                <w:sz w:val="16"/>
                <w:szCs w:val="16"/>
              </w:rPr>
              <w:t>686.94</w:t>
            </w:r>
          </w:p>
        </w:tc>
        <w:tc>
          <w:tcPr>
            <w:tcW w:w="707" w:type="dxa"/>
            <w:noWrap/>
            <w:hideMark/>
          </w:tcPr>
          <w:p w14:paraId="6B9634D5" w14:textId="77777777" w:rsidR="00B5013C" w:rsidRPr="00B5013C" w:rsidRDefault="00B5013C" w:rsidP="00B5013C">
            <w:pPr>
              <w:rPr>
                <w:rFonts w:ascii="Arial" w:hAnsi="Arial" w:cs="Arial"/>
                <w:sz w:val="16"/>
                <w:szCs w:val="16"/>
              </w:rPr>
            </w:pPr>
            <w:r w:rsidRPr="00B5013C">
              <w:rPr>
                <w:rFonts w:ascii="Arial" w:hAnsi="Arial" w:cs="Arial"/>
                <w:sz w:val="16"/>
                <w:szCs w:val="16"/>
              </w:rPr>
              <w:t>8</w:t>
            </w:r>
          </w:p>
        </w:tc>
        <w:tc>
          <w:tcPr>
            <w:tcW w:w="1277" w:type="dxa"/>
            <w:noWrap/>
            <w:hideMark/>
          </w:tcPr>
          <w:p w14:paraId="7C75C40A" w14:textId="77777777" w:rsidR="00B5013C" w:rsidRPr="00B5013C" w:rsidRDefault="00B5013C" w:rsidP="00B5013C">
            <w:pPr>
              <w:rPr>
                <w:rFonts w:ascii="Arial" w:hAnsi="Arial" w:cs="Arial"/>
                <w:sz w:val="16"/>
                <w:szCs w:val="16"/>
              </w:rPr>
            </w:pPr>
            <w:r w:rsidRPr="00B5013C">
              <w:rPr>
                <w:rFonts w:ascii="Arial" w:hAnsi="Arial" w:cs="Arial"/>
                <w:sz w:val="16"/>
                <w:szCs w:val="16"/>
              </w:rPr>
              <w:t>0.50%</w:t>
            </w:r>
          </w:p>
        </w:tc>
        <w:tc>
          <w:tcPr>
            <w:tcW w:w="1101" w:type="dxa"/>
            <w:noWrap/>
            <w:hideMark/>
          </w:tcPr>
          <w:p w14:paraId="4CEEACCB" w14:textId="77777777" w:rsidR="00B5013C" w:rsidRPr="00B5013C" w:rsidRDefault="00B5013C" w:rsidP="00B5013C">
            <w:pPr>
              <w:rPr>
                <w:rFonts w:ascii="Arial" w:hAnsi="Arial" w:cs="Arial"/>
                <w:sz w:val="16"/>
                <w:szCs w:val="16"/>
              </w:rPr>
            </w:pPr>
            <w:r w:rsidRPr="00B5013C">
              <w:rPr>
                <w:rFonts w:ascii="Arial" w:hAnsi="Arial" w:cs="Arial"/>
                <w:sz w:val="16"/>
                <w:szCs w:val="16"/>
              </w:rPr>
              <w:t>August</w:t>
            </w:r>
          </w:p>
        </w:tc>
        <w:tc>
          <w:tcPr>
            <w:tcW w:w="3166" w:type="dxa"/>
            <w:noWrap/>
            <w:hideMark/>
          </w:tcPr>
          <w:p w14:paraId="7B67B6A4"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54D6BC0B" w14:textId="77777777" w:rsidR="00B5013C" w:rsidRPr="00B5013C" w:rsidRDefault="00B5013C" w:rsidP="00B5013C">
            <w:pPr>
              <w:rPr>
                <w:rFonts w:ascii="Arial" w:hAnsi="Arial" w:cs="Arial"/>
                <w:sz w:val="16"/>
                <w:szCs w:val="16"/>
              </w:rPr>
            </w:pPr>
            <w:r w:rsidRPr="00B5013C">
              <w:rPr>
                <w:rFonts w:ascii="Arial" w:hAnsi="Arial" w:cs="Arial"/>
                <w:sz w:val="16"/>
                <w:szCs w:val="16"/>
              </w:rPr>
              <w:t>Bank of America Merrill Lynch, BNP Paribas, Crédit Agricole CIB, HSBC</w:t>
            </w:r>
          </w:p>
        </w:tc>
        <w:tc>
          <w:tcPr>
            <w:tcW w:w="1173" w:type="dxa"/>
            <w:noWrap/>
            <w:hideMark/>
          </w:tcPr>
          <w:p w14:paraId="4CF8E59C" w14:textId="77777777" w:rsidR="00B5013C" w:rsidRPr="00B5013C" w:rsidRDefault="00B5013C" w:rsidP="00B5013C">
            <w:pPr>
              <w:rPr>
                <w:rFonts w:ascii="Arial" w:hAnsi="Arial" w:cs="Arial"/>
                <w:sz w:val="16"/>
                <w:szCs w:val="16"/>
              </w:rPr>
            </w:pPr>
            <w:r w:rsidRPr="00B5013C">
              <w:rPr>
                <w:rFonts w:ascii="Arial" w:hAnsi="Arial" w:cs="Arial"/>
                <w:sz w:val="16"/>
                <w:szCs w:val="16"/>
              </w:rPr>
              <w:t>oekom</w:t>
            </w:r>
          </w:p>
        </w:tc>
      </w:tr>
      <w:tr w:rsidR="00B5013C" w:rsidRPr="00B5013C" w14:paraId="084E9B58" w14:textId="77777777" w:rsidTr="00B5013C">
        <w:trPr>
          <w:cantSplit/>
          <w:trHeight w:val="300"/>
        </w:trPr>
        <w:tc>
          <w:tcPr>
            <w:tcW w:w="2263" w:type="dxa"/>
            <w:noWrap/>
            <w:hideMark/>
          </w:tcPr>
          <w:p w14:paraId="64F1E049" w14:textId="77777777" w:rsidR="00B5013C" w:rsidRPr="00B5013C" w:rsidRDefault="00B5013C" w:rsidP="00B5013C">
            <w:pPr>
              <w:rPr>
                <w:rFonts w:ascii="Arial" w:hAnsi="Arial" w:cs="Arial"/>
                <w:sz w:val="16"/>
                <w:szCs w:val="16"/>
              </w:rPr>
            </w:pPr>
            <w:r w:rsidRPr="00B5013C">
              <w:rPr>
                <w:rFonts w:ascii="Arial" w:hAnsi="Arial" w:cs="Arial"/>
                <w:sz w:val="16"/>
                <w:szCs w:val="16"/>
              </w:rPr>
              <w:t>Vasakronan</w:t>
            </w:r>
          </w:p>
        </w:tc>
        <w:tc>
          <w:tcPr>
            <w:tcW w:w="993" w:type="dxa"/>
            <w:noWrap/>
            <w:hideMark/>
          </w:tcPr>
          <w:p w14:paraId="2E362C88" w14:textId="77777777" w:rsidR="00B5013C" w:rsidRPr="00B5013C" w:rsidRDefault="00B5013C" w:rsidP="00B5013C">
            <w:pPr>
              <w:rPr>
                <w:rFonts w:ascii="Arial" w:hAnsi="Arial" w:cs="Arial"/>
                <w:sz w:val="16"/>
                <w:szCs w:val="16"/>
              </w:rPr>
            </w:pPr>
            <w:r w:rsidRPr="00B5013C">
              <w:rPr>
                <w:rFonts w:ascii="Arial" w:hAnsi="Arial" w:cs="Arial"/>
                <w:sz w:val="16"/>
                <w:szCs w:val="16"/>
              </w:rPr>
              <w:t>18.3144</w:t>
            </w:r>
          </w:p>
        </w:tc>
        <w:tc>
          <w:tcPr>
            <w:tcW w:w="707" w:type="dxa"/>
            <w:noWrap/>
            <w:hideMark/>
          </w:tcPr>
          <w:p w14:paraId="6F573957"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1277" w:type="dxa"/>
            <w:noWrap/>
            <w:hideMark/>
          </w:tcPr>
          <w:p w14:paraId="003FB9F1" w14:textId="77777777" w:rsidR="00B5013C" w:rsidRPr="00B5013C" w:rsidRDefault="00B5013C" w:rsidP="00B5013C">
            <w:pPr>
              <w:rPr>
                <w:rFonts w:ascii="Arial" w:hAnsi="Arial" w:cs="Arial"/>
                <w:sz w:val="16"/>
                <w:szCs w:val="16"/>
              </w:rPr>
            </w:pPr>
            <w:r w:rsidRPr="00B5013C">
              <w:rPr>
                <w:rFonts w:ascii="Arial" w:hAnsi="Arial" w:cs="Arial"/>
                <w:sz w:val="16"/>
                <w:szCs w:val="16"/>
              </w:rPr>
              <w:t>Quarterly STIBOR + 75bps</w:t>
            </w:r>
          </w:p>
        </w:tc>
        <w:tc>
          <w:tcPr>
            <w:tcW w:w="1101" w:type="dxa"/>
            <w:noWrap/>
            <w:hideMark/>
          </w:tcPr>
          <w:p w14:paraId="27CD056E" w14:textId="77777777" w:rsidR="00B5013C" w:rsidRPr="00B5013C" w:rsidRDefault="00B5013C" w:rsidP="00B5013C">
            <w:pPr>
              <w:rPr>
                <w:rFonts w:ascii="Arial" w:hAnsi="Arial" w:cs="Arial"/>
                <w:sz w:val="16"/>
                <w:szCs w:val="16"/>
              </w:rPr>
            </w:pPr>
            <w:r w:rsidRPr="00B5013C">
              <w:rPr>
                <w:rFonts w:ascii="Arial" w:hAnsi="Arial" w:cs="Arial"/>
                <w:sz w:val="16"/>
                <w:szCs w:val="16"/>
              </w:rPr>
              <w:t>August</w:t>
            </w:r>
          </w:p>
        </w:tc>
        <w:tc>
          <w:tcPr>
            <w:tcW w:w="3166" w:type="dxa"/>
            <w:noWrap/>
            <w:hideMark/>
          </w:tcPr>
          <w:p w14:paraId="7F560D3F" w14:textId="77777777" w:rsidR="00B5013C" w:rsidRPr="00B5013C" w:rsidRDefault="00B5013C" w:rsidP="00B5013C">
            <w:pPr>
              <w:rPr>
                <w:rFonts w:ascii="Arial" w:hAnsi="Arial" w:cs="Arial"/>
                <w:sz w:val="16"/>
                <w:szCs w:val="16"/>
              </w:rPr>
            </w:pPr>
            <w:r w:rsidRPr="00B5013C">
              <w:rPr>
                <w:rFonts w:ascii="Arial" w:hAnsi="Arial" w:cs="Arial"/>
                <w:sz w:val="16"/>
                <w:szCs w:val="16"/>
              </w:rPr>
              <w:t>Energy efficiency</w:t>
            </w:r>
          </w:p>
        </w:tc>
        <w:tc>
          <w:tcPr>
            <w:tcW w:w="3270" w:type="dxa"/>
            <w:noWrap/>
            <w:hideMark/>
          </w:tcPr>
          <w:p w14:paraId="234732A2" w14:textId="77777777" w:rsidR="00B5013C" w:rsidRPr="00B5013C" w:rsidRDefault="00B5013C" w:rsidP="00B5013C">
            <w:pPr>
              <w:rPr>
                <w:rFonts w:ascii="Arial" w:hAnsi="Arial" w:cs="Arial"/>
                <w:sz w:val="16"/>
                <w:szCs w:val="16"/>
              </w:rPr>
            </w:pPr>
            <w:r w:rsidRPr="00B5013C">
              <w:rPr>
                <w:rFonts w:ascii="Arial" w:hAnsi="Arial" w:cs="Arial"/>
                <w:sz w:val="16"/>
                <w:szCs w:val="16"/>
              </w:rPr>
              <w:t>Nordea</w:t>
            </w:r>
          </w:p>
        </w:tc>
        <w:tc>
          <w:tcPr>
            <w:tcW w:w="1173" w:type="dxa"/>
            <w:noWrap/>
            <w:hideMark/>
          </w:tcPr>
          <w:p w14:paraId="7D6E375B" w14:textId="77777777" w:rsidR="00B5013C" w:rsidRPr="00B5013C" w:rsidRDefault="00B5013C" w:rsidP="00B5013C">
            <w:pPr>
              <w:rPr>
                <w:rFonts w:ascii="Arial" w:hAnsi="Arial" w:cs="Arial"/>
                <w:sz w:val="16"/>
                <w:szCs w:val="16"/>
              </w:rPr>
            </w:pPr>
            <w:r w:rsidRPr="00B5013C">
              <w:rPr>
                <w:rFonts w:ascii="Arial" w:hAnsi="Arial" w:cs="Arial"/>
                <w:sz w:val="16"/>
                <w:szCs w:val="16"/>
              </w:rPr>
              <w:t>Cicero</w:t>
            </w:r>
          </w:p>
        </w:tc>
      </w:tr>
      <w:tr w:rsidR="00B5013C" w:rsidRPr="00B5013C" w14:paraId="2D255720" w14:textId="77777777" w:rsidTr="00B5013C">
        <w:trPr>
          <w:cantSplit/>
          <w:trHeight w:val="300"/>
        </w:trPr>
        <w:tc>
          <w:tcPr>
            <w:tcW w:w="2263" w:type="dxa"/>
            <w:noWrap/>
            <w:hideMark/>
          </w:tcPr>
          <w:p w14:paraId="4AAA270E" w14:textId="77777777" w:rsidR="00B5013C" w:rsidRPr="00B5013C" w:rsidRDefault="00B5013C" w:rsidP="00B5013C">
            <w:pPr>
              <w:rPr>
                <w:rFonts w:ascii="Arial" w:hAnsi="Arial" w:cs="Arial"/>
                <w:sz w:val="16"/>
                <w:szCs w:val="16"/>
              </w:rPr>
            </w:pPr>
            <w:r w:rsidRPr="00B5013C">
              <w:rPr>
                <w:rFonts w:ascii="Arial" w:hAnsi="Arial" w:cs="Arial"/>
                <w:sz w:val="16"/>
                <w:szCs w:val="16"/>
              </w:rPr>
              <w:t>IFC</w:t>
            </w:r>
          </w:p>
        </w:tc>
        <w:tc>
          <w:tcPr>
            <w:tcW w:w="993" w:type="dxa"/>
            <w:noWrap/>
            <w:hideMark/>
          </w:tcPr>
          <w:p w14:paraId="7CA924BD" w14:textId="77777777" w:rsidR="00B5013C" w:rsidRPr="00B5013C" w:rsidRDefault="00B5013C" w:rsidP="00B5013C">
            <w:pPr>
              <w:rPr>
                <w:rFonts w:ascii="Arial" w:hAnsi="Arial" w:cs="Arial"/>
                <w:sz w:val="16"/>
                <w:szCs w:val="16"/>
              </w:rPr>
            </w:pPr>
            <w:r w:rsidRPr="00B5013C">
              <w:rPr>
                <w:rFonts w:ascii="Arial" w:hAnsi="Arial" w:cs="Arial"/>
                <w:sz w:val="16"/>
                <w:szCs w:val="16"/>
              </w:rPr>
              <w:t>49.455</w:t>
            </w:r>
          </w:p>
        </w:tc>
        <w:tc>
          <w:tcPr>
            <w:tcW w:w="707" w:type="dxa"/>
            <w:noWrap/>
            <w:hideMark/>
          </w:tcPr>
          <w:p w14:paraId="7FF372FF"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398FA915" w14:textId="77777777" w:rsidR="00B5013C" w:rsidRPr="00B5013C" w:rsidRDefault="00B5013C" w:rsidP="00B5013C">
            <w:pPr>
              <w:rPr>
                <w:rFonts w:ascii="Arial" w:hAnsi="Arial" w:cs="Arial"/>
                <w:sz w:val="16"/>
                <w:szCs w:val="16"/>
              </w:rPr>
            </w:pPr>
            <w:r w:rsidRPr="00B5013C">
              <w:rPr>
                <w:rFonts w:ascii="Arial" w:hAnsi="Arial" w:cs="Arial"/>
                <w:sz w:val="16"/>
                <w:szCs w:val="16"/>
              </w:rPr>
              <w:t>6.45</w:t>
            </w:r>
          </w:p>
        </w:tc>
        <w:tc>
          <w:tcPr>
            <w:tcW w:w="1101" w:type="dxa"/>
            <w:noWrap/>
            <w:hideMark/>
          </w:tcPr>
          <w:p w14:paraId="57565BA0" w14:textId="77777777" w:rsidR="00B5013C" w:rsidRPr="00B5013C" w:rsidRDefault="00B5013C" w:rsidP="00B5013C">
            <w:pPr>
              <w:rPr>
                <w:rFonts w:ascii="Arial" w:hAnsi="Arial" w:cs="Arial"/>
                <w:sz w:val="16"/>
                <w:szCs w:val="16"/>
              </w:rPr>
            </w:pPr>
            <w:r w:rsidRPr="00B5013C">
              <w:rPr>
                <w:rFonts w:ascii="Arial" w:hAnsi="Arial" w:cs="Arial"/>
                <w:sz w:val="16"/>
                <w:szCs w:val="16"/>
              </w:rPr>
              <w:t>August</w:t>
            </w:r>
          </w:p>
        </w:tc>
        <w:tc>
          <w:tcPr>
            <w:tcW w:w="3166" w:type="dxa"/>
            <w:noWrap/>
            <w:hideMark/>
          </w:tcPr>
          <w:p w14:paraId="2705F087" w14:textId="77777777" w:rsidR="00B5013C" w:rsidRPr="00B5013C" w:rsidRDefault="00B5013C" w:rsidP="00B5013C">
            <w:pPr>
              <w:rPr>
                <w:rFonts w:ascii="Arial" w:hAnsi="Arial" w:cs="Arial"/>
                <w:sz w:val="16"/>
                <w:szCs w:val="16"/>
              </w:rPr>
            </w:pPr>
            <w:r w:rsidRPr="00B5013C">
              <w:rPr>
                <w:rFonts w:ascii="Arial" w:hAnsi="Arial" w:cs="Arial"/>
                <w:sz w:val="16"/>
                <w:szCs w:val="16"/>
              </w:rPr>
              <w:t>Finance loans for green projects</w:t>
            </w:r>
          </w:p>
        </w:tc>
        <w:tc>
          <w:tcPr>
            <w:tcW w:w="3270" w:type="dxa"/>
            <w:noWrap/>
            <w:hideMark/>
          </w:tcPr>
          <w:p w14:paraId="29E937FF" w14:textId="77777777" w:rsidR="00B5013C" w:rsidRPr="00B5013C" w:rsidRDefault="00B5013C" w:rsidP="00B5013C">
            <w:pPr>
              <w:rPr>
                <w:rFonts w:ascii="Arial" w:hAnsi="Arial" w:cs="Arial"/>
                <w:sz w:val="16"/>
                <w:szCs w:val="16"/>
              </w:rPr>
            </w:pPr>
            <w:r w:rsidRPr="00B5013C">
              <w:rPr>
                <w:rFonts w:ascii="Arial" w:hAnsi="Arial" w:cs="Arial"/>
                <w:sz w:val="16"/>
                <w:szCs w:val="16"/>
              </w:rPr>
              <w:t>JP Morgan</w:t>
            </w:r>
          </w:p>
        </w:tc>
        <w:tc>
          <w:tcPr>
            <w:tcW w:w="1173" w:type="dxa"/>
            <w:noWrap/>
            <w:hideMark/>
          </w:tcPr>
          <w:p w14:paraId="7315FA04" w14:textId="77777777" w:rsidR="00B5013C" w:rsidRPr="00B5013C" w:rsidRDefault="00B5013C" w:rsidP="00B5013C">
            <w:pPr>
              <w:rPr>
                <w:rFonts w:ascii="Arial" w:hAnsi="Arial" w:cs="Arial"/>
                <w:sz w:val="16"/>
                <w:szCs w:val="16"/>
              </w:rPr>
            </w:pPr>
            <w:r w:rsidRPr="00B5013C">
              <w:rPr>
                <w:rFonts w:ascii="Arial" w:hAnsi="Arial" w:cs="Arial"/>
                <w:sz w:val="16"/>
                <w:szCs w:val="16"/>
              </w:rPr>
              <w:t>Cicero</w:t>
            </w:r>
          </w:p>
        </w:tc>
      </w:tr>
      <w:tr w:rsidR="00B5013C" w:rsidRPr="00B5013C" w14:paraId="42AEE815" w14:textId="77777777" w:rsidTr="00B5013C">
        <w:trPr>
          <w:cantSplit/>
          <w:trHeight w:val="300"/>
        </w:trPr>
        <w:tc>
          <w:tcPr>
            <w:tcW w:w="2263" w:type="dxa"/>
            <w:noWrap/>
            <w:hideMark/>
          </w:tcPr>
          <w:p w14:paraId="0C8C4137" w14:textId="77777777" w:rsidR="00B5013C" w:rsidRPr="00B5013C" w:rsidRDefault="00B5013C" w:rsidP="00B5013C">
            <w:pPr>
              <w:rPr>
                <w:rFonts w:ascii="Arial" w:hAnsi="Arial" w:cs="Arial"/>
                <w:sz w:val="16"/>
                <w:szCs w:val="16"/>
              </w:rPr>
            </w:pPr>
            <w:r w:rsidRPr="00B5013C">
              <w:rPr>
                <w:rFonts w:ascii="Arial" w:hAnsi="Arial" w:cs="Arial"/>
                <w:sz w:val="16"/>
                <w:szCs w:val="16"/>
              </w:rPr>
              <w:t>Board of Governors of the Colorado State University System</w:t>
            </w:r>
          </w:p>
        </w:tc>
        <w:tc>
          <w:tcPr>
            <w:tcW w:w="993" w:type="dxa"/>
            <w:noWrap/>
            <w:hideMark/>
          </w:tcPr>
          <w:p w14:paraId="7BAEA59B" w14:textId="77777777" w:rsidR="00B5013C" w:rsidRPr="00B5013C" w:rsidRDefault="00B5013C" w:rsidP="00B5013C">
            <w:pPr>
              <w:rPr>
                <w:rFonts w:ascii="Arial" w:hAnsi="Arial" w:cs="Arial"/>
                <w:sz w:val="16"/>
                <w:szCs w:val="16"/>
              </w:rPr>
            </w:pPr>
            <w:r w:rsidRPr="00B5013C">
              <w:rPr>
                <w:rFonts w:ascii="Arial" w:hAnsi="Arial" w:cs="Arial"/>
                <w:sz w:val="16"/>
                <w:szCs w:val="16"/>
              </w:rPr>
              <w:t>42.125</w:t>
            </w:r>
          </w:p>
        </w:tc>
        <w:tc>
          <w:tcPr>
            <w:tcW w:w="707" w:type="dxa"/>
            <w:noWrap/>
            <w:hideMark/>
          </w:tcPr>
          <w:p w14:paraId="76142836" w14:textId="77777777" w:rsidR="00B5013C" w:rsidRPr="00B5013C" w:rsidRDefault="00B5013C" w:rsidP="00B5013C">
            <w:pPr>
              <w:rPr>
                <w:rFonts w:ascii="Arial" w:hAnsi="Arial" w:cs="Arial"/>
                <w:sz w:val="16"/>
                <w:szCs w:val="16"/>
              </w:rPr>
            </w:pPr>
            <w:r w:rsidRPr="00B5013C">
              <w:rPr>
                <w:rFonts w:ascii="Arial" w:hAnsi="Arial" w:cs="Arial"/>
                <w:sz w:val="16"/>
                <w:szCs w:val="16"/>
              </w:rPr>
              <w:t>8 to 18</w:t>
            </w:r>
          </w:p>
        </w:tc>
        <w:tc>
          <w:tcPr>
            <w:tcW w:w="1277" w:type="dxa"/>
            <w:noWrap/>
            <w:hideMark/>
          </w:tcPr>
          <w:p w14:paraId="7E579806"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101" w:type="dxa"/>
            <w:noWrap/>
            <w:hideMark/>
          </w:tcPr>
          <w:p w14:paraId="01701A7D" w14:textId="77777777" w:rsidR="00B5013C" w:rsidRPr="00B5013C" w:rsidRDefault="00B5013C" w:rsidP="00B5013C">
            <w:pPr>
              <w:rPr>
                <w:rFonts w:ascii="Arial" w:hAnsi="Arial" w:cs="Arial"/>
                <w:sz w:val="16"/>
                <w:szCs w:val="16"/>
              </w:rPr>
            </w:pPr>
            <w:r w:rsidRPr="00B5013C">
              <w:rPr>
                <w:rFonts w:ascii="Arial" w:hAnsi="Arial" w:cs="Arial"/>
                <w:sz w:val="16"/>
                <w:szCs w:val="16"/>
              </w:rPr>
              <w:t>August</w:t>
            </w:r>
          </w:p>
        </w:tc>
        <w:tc>
          <w:tcPr>
            <w:tcW w:w="3166" w:type="dxa"/>
            <w:noWrap/>
            <w:hideMark/>
          </w:tcPr>
          <w:p w14:paraId="44B4EE13" w14:textId="77777777" w:rsidR="00B5013C" w:rsidRPr="00B5013C" w:rsidRDefault="00B5013C" w:rsidP="00B5013C">
            <w:pPr>
              <w:rPr>
                <w:rFonts w:ascii="Arial" w:hAnsi="Arial" w:cs="Arial"/>
                <w:sz w:val="16"/>
                <w:szCs w:val="16"/>
              </w:rPr>
            </w:pPr>
            <w:r w:rsidRPr="00B5013C">
              <w:rPr>
                <w:rFonts w:ascii="Arial" w:hAnsi="Arial" w:cs="Arial"/>
                <w:sz w:val="16"/>
                <w:szCs w:val="16"/>
              </w:rPr>
              <w:t>Partially fund the construction of energy efficient building</w:t>
            </w:r>
          </w:p>
        </w:tc>
        <w:tc>
          <w:tcPr>
            <w:tcW w:w="3270" w:type="dxa"/>
            <w:noWrap/>
            <w:hideMark/>
          </w:tcPr>
          <w:p w14:paraId="6C1E1F60" w14:textId="77777777" w:rsidR="00B5013C" w:rsidRPr="00B5013C" w:rsidRDefault="00B5013C" w:rsidP="00B5013C">
            <w:pPr>
              <w:rPr>
                <w:rFonts w:ascii="Arial" w:hAnsi="Arial" w:cs="Arial"/>
                <w:sz w:val="16"/>
                <w:szCs w:val="16"/>
              </w:rPr>
            </w:pPr>
            <w:r w:rsidRPr="00B5013C">
              <w:rPr>
                <w:rFonts w:ascii="Arial" w:hAnsi="Arial" w:cs="Arial"/>
                <w:sz w:val="16"/>
                <w:szCs w:val="16"/>
              </w:rPr>
              <w:t>Morgan Stanley</w:t>
            </w:r>
          </w:p>
        </w:tc>
        <w:tc>
          <w:tcPr>
            <w:tcW w:w="1173" w:type="dxa"/>
            <w:noWrap/>
            <w:hideMark/>
          </w:tcPr>
          <w:p w14:paraId="5AA68E53"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5FA4C70B" w14:textId="77777777" w:rsidTr="00B5013C">
        <w:trPr>
          <w:cantSplit/>
          <w:trHeight w:val="300"/>
        </w:trPr>
        <w:tc>
          <w:tcPr>
            <w:tcW w:w="2263" w:type="dxa"/>
            <w:noWrap/>
            <w:hideMark/>
          </w:tcPr>
          <w:p w14:paraId="4B0A56FA" w14:textId="77777777" w:rsidR="00B5013C" w:rsidRPr="00B5013C" w:rsidRDefault="00B5013C" w:rsidP="00B5013C">
            <w:pPr>
              <w:rPr>
                <w:rFonts w:ascii="Arial" w:hAnsi="Arial" w:cs="Arial"/>
                <w:sz w:val="16"/>
                <w:szCs w:val="16"/>
              </w:rPr>
            </w:pPr>
            <w:r w:rsidRPr="00B5013C">
              <w:rPr>
                <w:rFonts w:ascii="Arial" w:hAnsi="Arial" w:cs="Arial"/>
                <w:sz w:val="16"/>
                <w:szCs w:val="16"/>
              </w:rPr>
              <w:t>TerraForm Global</w:t>
            </w:r>
          </w:p>
        </w:tc>
        <w:tc>
          <w:tcPr>
            <w:tcW w:w="993" w:type="dxa"/>
            <w:noWrap/>
            <w:hideMark/>
          </w:tcPr>
          <w:p w14:paraId="66B79D7E" w14:textId="77777777" w:rsidR="00B5013C" w:rsidRPr="00B5013C" w:rsidRDefault="00B5013C" w:rsidP="00B5013C">
            <w:pPr>
              <w:rPr>
                <w:rFonts w:ascii="Arial" w:hAnsi="Arial" w:cs="Arial"/>
                <w:sz w:val="16"/>
                <w:szCs w:val="16"/>
              </w:rPr>
            </w:pPr>
            <w:r w:rsidRPr="00B5013C">
              <w:rPr>
                <w:rFonts w:ascii="Arial" w:hAnsi="Arial" w:cs="Arial"/>
                <w:sz w:val="16"/>
                <w:szCs w:val="16"/>
              </w:rPr>
              <w:t>810</w:t>
            </w:r>
          </w:p>
        </w:tc>
        <w:tc>
          <w:tcPr>
            <w:tcW w:w="707" w:type="dxa"/>
            <w:noWrap/>
            <w:hideMark/>
          </w:tcPr>
          <w:p w14:paraId="2D21E176" w14:textId="77777777" w:rsidR="00B5013C" w:rsidRPr="00B5013C" w:rsidRDefault="00B5013C" w:rsidP="00B5013C">
            <w:pPr>
              <w:rPr>
                <w:rFonts w:ascii="Arial" w:hAnsi="Arial" w:cs="Arial"/>
                <w:sz w:val="16"/>
                <w:szCs w:val="16"/>
              </w:rPr>
            </w:pPr>
            <w:r w:rsidRPr="00B5013C">
              <w:rPr>
                <w:rFonts w:ascii="Arial" w:hAnsi="Arial" w:cs="Arial"/>
                <w:sz w:val="16"/>
                <w:szCs w:val="16"/>
              </w:rPr>
              <w:t>7</w:t>
            </w:r>
          </w:p>
        </w:tc>
        <w:tc>
          <w:tcPr>
            <w:tcW w:w="1277" w:type="dxa"/>
            <w:noWrap/>
            <w:hideMark/>
          </w:tcPr>
          <w:p w14:paraId="07D33AEC" w14:textId="77777777" w:rsidR="00B5013C" w:rsidRPr="00B5013C" w:rsidRDefault="00B5013C" w:rsidP="00B5013C">
            <w:pPr>
              <w:rPr>
                <w:rFonts w:ascii="Arial" w:hAnsi="Arial" w:cs="Arial"/>
                <w:sz w:val="16"/>
                <w:szCs w:val="16"/>
              </w:rPr>
            </w:pPr>
            <w:r w:rsidRPr="00B5013C">
              <w:rPr>
                <w:rFonts w:ascii="Arial" w:hAnsi="Arial" w:cs="Arial"/>
                <w:sz w:val="16"/>
                <w:szCs w:val="16"/>
              </w:rPr>
              <w:t>9.75</w:t>
            </w:r>
          </w:p>
        </w:tc>
        <w:tc>
          <w:tcPr>
            <w:tcW w:w="1101" w:type="dxa"/>
            <w:noWrap/>
            <w:hideMark/>
          </w:tcPr>
          <w:p w14:paraId="4D88150C" w14:textId="77777777" w:rsidR="00B5013C" w:rsidRPr="00B5013C" w:rsidRDefault="00B5013C" w:rsidP="00B5013C">
            <w:pPr>
              <w:rPr>
                <w:rFonts w:ascii="Arial" w:hAnsi="Arial" w:cs="Arial"/>
                <w:sz w:val="16"/>
                <w:szCs w:val="16"/>
              </w:rPr>
            </w:pPr>
            <w:r w:rsidRPr="00B5013C">
              <w:rPr>
                <w:rFonts w:ascii="Arial" w:hAnsi="Arial" w:cs="Arial"/>
                <w:sz w:val="16"/>
                <w:szCs w:val="16"/>
              </w:rPr>
              <w:t>August</w:t>
            </w:r>
          </w:p>
        </w:tc>
        <w:tc>
          <w:tcPr>
            <w:tcW w:w="3166" w:type="dxa"/>
            <w:noWrap/>
            <w:hideMark/>
          </w:tcPr>
          <w:p w14:paraId="789C58BA" w14:textId="77777777" w:rsidR="00B5013C" w:rsidRPr="00B5013C" w:rsidRDefault="00B5013C" w:rsidP="00B5013C">
            <w:pPr>
              <w:rPr>
                <w:rFonts w:ascii="Arial" w:hAnsi="Arial" w:cs="Arial"/>
                <w:sz w:val="16"/>
                <w:szCs w:val="16"/>
              </w:rPr>
            </w:pPr>
            <w:r w:rsidRPr="00B5013C">
              <w:rPr>
                <w:rFonts w:ascii="Arial" w:hAnsi="Arial" w:cs="Arial"/>
                <w:sz w:val="16"/>
                <w:szCs w:val="16"/>
              </w:rPr>
              <w:t>Renewables</w:t>
            </w:r>
          </w:p>
        </w:tc>
        <w:tc>
          <w:tcPr>
            <w:tcW w:w="3270" w:type="dxa"/>
            <w:noWrap/>
            <w:hideMark/>
          </w:tcPr>
          <w:p w14:paraId="2104E2F0" w14:textId="77777777" w:rsidR="00B5013C" w:rsidRPr="00B5013C" w:rsidRDefault="00B5013C" w:rsidP="00B5013C">
            <w:pPr>
              <w:rPr>
                <w:rFonts w:ascii="Arial" w:hAnsi="Arial" w:cs="Arial"/>
                <w:sz w:val="16"/>
                <w:szCs w:val="16"/>
              </w:rPr>
            </w:pPr>
            <w:r w:rsidRPr="00B5013C">
              <w:rPr>
                <w:rFonts w:ascii="Arial" w:hAnsi="Arial" w:cs="Arial"/>
                <w:sz w:val="16"/>
                <w:szCs w:val="16"/>
              </w:rPr>
              <w:t>Bank of America Merrill Lynch, Barclays, Citigroup, Deutsche Bank, Goldman Sachs, JP Morgan, Morgan Stanley</w:t>
            </w:r>
          </w:p>
        </w:tc>
        <w:tc>
          <w:tcPr>
            <w:tcW w:w="1173" w:type="dxa"/>
            <w:noWrap/>
            <w:hideMark/>
          </w:tcPr>
          <w:p w14:paraId="5382E555"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4C59C91C" w14:textId="77777777" w:rsidTr="00B5013C">
        <w:trPr>
          <w:cantSplit/>
          <w:trHeight w:val="300"/>
        </w:trPr>
        <w:tc>
          <w:tcPr>
            <w:tcW w:w="2263" w:type="dxa"/>
            <w:noWrap/>
            <w:hideMark/>
          </w:tcPr>
          <w:p w14:paraId="4F74D0AE" w14:textId="77777777" w:rsidR="00B5013C" w:rsidRPr="00B5013C" w:rsidRDefault="00B5013C" w:rsidP="00B5013C">
            <w:pPr>
              <w:rPr>
                <w:rFonts w:ascii="Arial" w:hAnsi="Arial" w:cs="Arial"/>
                <w:sz w:val="16"/>
                <w:szCs w:val="16"/>
              </w:rPr>
            </w:pPr>
            <w:r w:rsidRPr="00B5013C">
              <w:rPr>
                <w:rFonts w:ascii="Arial" w:hAnsi="Arial" w:cs="Arial"/>
                <w:sz w:val="16"/>
                <w:szCs w:val="16"/>
              </w:rPr>
              <w:t>The Central Puget Sound Regional Transit Authority</w:t>
            </w:r>
          </w:p>
        </w:tc>
        <w:tc>
          <w:tcPr>
            <w:tcW w:w="993" w:type="dxa"/>
            <w:noWrap/>
            <w:hideMark/>
          </w:tcPr>
          <w:p w14:paraId="4F767B53" w14:textId="77777777" w:rsidR="00B5013C" w:rsidRPr="00B5013C" w:rsidRDefault="00B5013C" w:rsidP="00B5013C">
            <w:pPr>
              <w:rPr>
                <w:rFonts w:ascii="Arial" w:hAnsi="Arial" w:cs="Arial"/>
                <w:sz w:val="16"/>
                <w:szCs w:val="16"/>
              </w:rPr>
            </w:pPr>
            <w:r w:rsidRPr="00B5013C">
              <w:rPr>
                <w:rFonts w:ascii="Arial" w:hAnsi="Arial" w:cs="Arial"/>
                <w:sz w:val="16"/>
                <w:szCs w:val="16"/>
              </w:rPr>
              <w:t>792.84</w:t>
            </w:r>
          </w:p>
        </w:tc>
        <w:tc>
          <w:tcPr>
            <w:tcW w:w="707" w:type="dxa"/>
            <w:noWrap/>
            <w:hideMark/>
          </w:tcPr>
          <w:p w14:paraId="0F66105F" w14:textId="77777777" w:rsidR="00B5013C" w:rsidRPr="00B5013C" w:rsidRDefault="00B5013C" w:rsidP="00B5013C">
            <w:pPr>
              <w:rPr>
                <w:rFonts w:ascii="Arial" w:hAnsi="Arial" w:cs="Arial"/>
                <w:sz w:val="16"/>
                <w:szCs w:val="16"/>
              </w:rPr>
            </w:pPr>
            <w:r w:rsidRPr="00B5013C">
              <w:rPr>
                <w:rFonts w:ascii="Arial" w:hAnsi="Arial" w:cs="Arial"/>
                <w:sz w:val="16"/>
                <w:szCs w:val="16"/>
              </w:rPr>
              <w:t>3 to 35</w:t>
            </w:r>
          </w:p>
        </w:tc>
        <w:tc>
          <w:tcPr>
            <w:tcW w:w="1277" w:type="dxa"/>
            <w:noWrap/>
            <w:hideMark/>
          </w:tcPr>
          <w:p w14:paraId="598ED198" w14:textId="77777777" w:rsidR="00B5013C" w:rsidRPr="00B5013C" w:rsidRDefault="00B5013C" w:rsidP="00B5013C">
            <w:pPr>
              <w:rPr>
                <w:rFonts w:ascii="Arial" w:hAnsi="Arial" w:cs="Arial"/>
                <w:sz w:val="16"/>
                <w:szCs w:val="16"/>
              </w:rPr>
            </w:pPr>
            <w:r w:rsidRPr="00B5013C">
              <w:rPr>
                <w:rFonts w:ascii="Arial" w:hAnsi="Arial" w:cs="Arial"/>
                <w:sz w:val="16"/>
                <w:szCs w:val="16"/>
              </w:rPr>
              <w:t>4.00% - 5.00%</w:t>
            </w:r>
          </w:p>
        </w:tc>
        <w:tc>
          <w:tcPr>
            <w:tcW w:w="1101" w:type="dxa"/>
            <w:noWrap/>
            <w:hideMark/>
          </w:tcPr>
          <w:p w14:paraId="570BA030" w14:textId="77777777" w:rsidR="00B5013C" w:rsidRPr="00B5013C" w:rsidRDefault="00B5013C" w:rsidP="00B5013C">
            <w:pPr>
              <w:rPr>
                <w:rFonts w:ascii="Arial" w:hAnsi="Arial" w:cs="Arial"/>
                <w:sz w:val="16"/>
                <w:szCs w:val="16"/>
              </w:rPr>
            </w:pPr>
            <w:r w:rsidRPr="00B5013C">
              <w:rPr>
                <w:rFonts w:ascii="Arial" w:hAnsi="Arial" w:cs="Arial"/>
                <w:sz w:val="16"/>
                <w:szCs w:val="16"/>
              </w:rPr>
              <w:t>August</w:t>
            </w:r>
          </w:p>
        </w:tc>
        <w:tc>
          <w:tcPr>
            <w:tcW w:w="3166" w:type="dxa"/>
            <w:noWrap/>
            <w:hideMark/>
          </w:tcPr>
          <w:p w14:paraId="740D47D2" w14:textId="77777777" w:rsidR="00B5013C" w:rsidRPr="00B5013C" w:rsidRDefault="00B5013C" w:rsidP="00B5013C">
            <w:pPr>
              <w:rPr>
                <w:rFonts w:ascii="Arial" w:hAnsi="Arial" w:cs="Arial"/>
                <w:sz w:val="16"/>
                <w:szCs w:val="16"/>
              </w:rPr>
            </w:pPr>
            <w:r w:rsidRPr="00B5013C">
              <w:rPr>
                <w:rFonts w:ascii="Arial" w:hAnsi="Arial" w:cs="Arial"/>
                <w:sz w:val="16"/>
                <w:szCs w:val="16"/>
              </w:rPr>
              <w:t>Public transport and energy efficiency</w:t>
            </w:r>
          </w:p>
        </w:tc>
        <w:tc>
          <w:tcPr>
            <w:tcW w:w="3270" w:type="dxa"/>
            <w:noWrap/>
            <w:hideMark/>
          </w:tcPr>
          <w:p w14:paraId="3C894331" w14:textId="77777777" w:rsidR="00B5013C" w:rsidRPr="00B5013C" w:rsidRDefault="00B5013C" w:rsidP="00B5013C">
            <w:pPr>
              <w:rPr>
                <w:rFonts w:ascii="Arial" w:hAnsi="Arial" w:cs="Arial"/>
                <w:sz w:val="16"/>
                <w:szCs w:val="16"/>
              </w:rPr>
            </w:pPr>
            <w:r w:rsidRPr="00B5013C">
              <w:rPr>
                <w:rFonts w:ascii="Arial" w:hAnsi="Arial" w:cs="Arial"/>
                <w:sz w:val="16"/>
                <w:szCs w:val="16"/>
              </w:rPr>
              <w:t>JP Morgan</w:t>
            </w:r>
          </w:p>
        </w:tc>
        <w:tc>
          <w:tcPr>
            <w:tcW w:w="1173" w:type="dxa"/>
            <w:noWrap/>
            <w:hideMark/>
          </w:tcPr>
          <w:p w14:paraId="78E38B09"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52C1A7FD" w14:textId="77777777" w:rsidTr="00B5013C">
        <w:trPr>
          <w:cantSplit/>
          <w:trHeight w:val="300"/>
        </w:trPr>
        <w:tc>
          <w:tcPr>
            <w:tcW w:w="2263" w:type="dxa"/>
            <w:noWrap/>
            <w:hideMark/>
          </w:tcPr>
          <w:p w14:paraId="2B85264B" w14:textId="77777777" w:rsidR="00B5013C" w:rsidRPr="00B5013C" w:rsidRDefault="00B5013C" w:rsidP="00B5013C">
            <w:pPr>
              <w:rPr>
                <w:rFonts w:ascii="Arial" w:hAnsi="Arial" w:cs="Arial"/>
                <w:sz w:val="16"/>
                <w:szCs w:val="16"/>
              </w:rPr>
            </w:pPr>
            <w:r w:rsidRPr="00B5013C">
              <w:rPr>
                <w:rFonts w:ascii="Arial" w:hAnsi="Arial" w:cs="Arial"/>
                <w:sz w:val="16"/>
                <w:szCs w:val="16"/>
              </w:rPr>
              <w:t>The Central Puget Sound Regional Transit Authority</w:t>
            </w:r>
          </w:p>
        </w:tc>
        <w:tc>
          <w:tcPr>
            <w:tcW w:w="993" w:type="dxa"/>
            <w:noWrap/>
            <w:hideMark/>
          </w:tcPr>
          <w:p w14:paraId="2E1ACD09" w14:textId="77777777" w:rsidR="00B5013C" w:rsidRPr="00B5013C" w:rsidRDefault="00B5013C" w:rsidP="00B5013C">
            <w:pPr>
              <w:rPr>
                <w:rFonts w:ascii="Arial" w:hAnsi="Arial" w:cs="Arial"/>
                <w:sz w:val="16"/>
                <w:szCs w:val="16"/>
              </w:rPr>
            </w:pPr>
            <w:r w:rsidRPr="00B5013C">
              <w:rPr>
                <w:rFonts w:ascii="Arial" w:hAnsi="Arial" w:cs="Arial"/>
                <w:sz w:val="16"/>
                <w:szCs w:val="16"/>
              </w:rPr>
              <w:t>75</w:t>
            </w:r>
          </w:p>
        </w:tc>
        <w:tc>
          <w:tcPr>
            <w:tcW w:w="707" w:type="dxa"/>
            <w:noWrap/>
            <w:hideMark/>
          </w:tcPr>
          <w:p w14:paraId="5538982D" w14:textId="77777777" w:rsidR="00B5013C" w:rsidRPr="00B5013C" w:rsidRDefault="00B5013C" w:rsidP="00B5013C">
            <w:pPr>
              <w:rPr>
                <w:rFonts w:ascii="Arial" w:hAnsi="Arial" w:cs="Arial"/>
                <w:sz w:val="16"/>
                <w:szCs w:val="16"/>
              </w:rPr>
            </w:pPr>
            <w:r w:rsidRPr="00B5013C">
              <w:rPr>
                <w:rFonts w:ascii="Arial" w:hAnsi="Arial" w:cs="Arial"/>
                <w:sz w:val="16"/>
                <w:szCs w:val="16"/>
              </w:rPr>
              <w:t>30</w:t>
            </w:r>
          </w:p>
        </w:tc>
        <w:tc>
          <w:tcPr>
            <w:tcW w:w="1277" w:type="dxa"/>
            <w:noWrap/>
            <w:hideMark/>
          </w:tcPr>
          <w:p w14:paraId="7732E23E" w14:textId="77777777" w:rsidR="00B5013C" w:rsidRPr="00B5013C" w:rsidRDefault="00B5013C" w:rsidP="00B5013C">
            <w:pPr>
              <w:rPr>
                <w:rFonts w:ascii="Arial" w:hAnsi="Arial" w:cs="Arial"/>
                <w:sz w:val="16"/>
                <w:szCs w:val="16"/>
              </w:rPr>
            </w:pPr>
            <w:r w:rsidRPr="00B5013C">
              <w:rPr>
                <w:rFonts w:ascii="Arial" w:hAnsi="Arial" w:cs="Arial"/>
                <w:sz w:val="16"/>
                <w:szCs w:val="16"/>
              </w:rPr>
              <w:t>SIFMA Index Rate + 70bps</w:t>
            </w:r>
          </w:p>
        </w:tc>
        <w:tc>
          <w:tcPr>
            <w:tcW w:w="1101" w:type="dxa"/>
            <w:noWrap/>
            <w:hideMark/>
          </w:tcPr>
          <w:p w14:paraId="761E53F0" w14:textId="77777777" w:rsidR="00B5013C" w:rsidRPr="00B5013C" w:rsidRDefault="00B5013C" w:rsidP="00B5013C">
            <w:pPr>
              <w:rPr>
                <w:rFonts w:ascii="Arial" w:hAnsi="Arial" w:cs="Arial"/>
                <w:sz w:val="16"/>
                <w:szCs w:val="16"/>
              </w:rPr>
            </w:pPr>
            <w:r w:rsidRPr="00B5013C">
              <w:rPr>
                <w:rFonts w:ascii="Arial" w:hAnsi="Arial" w:cs="Arial"/>
                <w:sz w:val="16"/>
                <w:szCs w:val="16"/>
              </w:rPr>
              <w:t>August</w:t>
            </w:r>
          </w:p>
        </w:tc>
        <w:tc>
          <w:tcPr>
            <w:tcW w:w="3166" w:type="dxa"/>
            <w:noWrap/>
            <w:hideMark/>
          </w:tcPr>
          <w:p w14:paraId="0487224A" w14:textId="77777777" w:rsidR="00B5013C" w:rsidRPr="00B5013C" w:rsidRDefault="00B5013C" w:rsidP="00B5013C">
            <w:pPr>
              <w:rPr>
                <w:rFonts w:ascii="Arial" w:hAnsi="Arial" w:cs="Arial"/>
                <w:sz w:val="16"/>
                <w:szCs w:val="16"/>
              </w:rPr>
            </w:pPr>
            <w:r w:rsidRPr="00B5013C">
              <w:rPr>
                <w:rFonts w:ascii="Arial" w:hAnsi="Arial" w:cs="Arial"/>
                <w:sz w:val="16"/>
                <w:szCs w:val="16"/>
              </w:rPr>
              <w:t>Public transport and energy efficiency</w:t>
            </w:r>
          </w:p>
        </w:tc>
        <w:tc>
          <w:tcPr>
            <w:tcW w:w="3270" w:type="dxa"/>
            <w:noWrap/>
            <w:hideMark/>
          </w:tcPr>
          <w:p w14:paraId="4F3B2D59" w14:textId="77777777" w:rsidR="00B5013C" w:rsidRPr="00B5013C" w:rsidRDefault="00B5013C" w:rsidP="00B5013C">
            <w:pPr>
              <w:rPr>
                <w:rFonts w:ascii="Arial" w:hAnsi="Arial" w:cs="Arial"/>
                <w:sz w:val="16"/>
                <w:szCs w:val="16"/>
              </w:rPr>
            </w:pPr>
            <w:r w:rsidRPr="00B5013C">
              <w:rPr>
                <w:rFonts w:ascii="Arial" w:hAnsi="Arial" w:cs="Arial"/>
                <w:sz w:val="16"/>
                <w:szCs w:val="16"/>
              </w:rPr>
              <w:t>JP Morgan</w:t>
            </w:r>
          </w:p>
        </w:tc>
        <w:tc>
          <w:tcPr>
            <w:tcW w:w="1173" w:type="dxa"/>
            <w:noWrap/>
            <w:hideMark/>
          </w:tcPr>
          <w:p w14:paraId="2C479F93"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1C4846B9" w14:textId="77777777" w:rsidTr="00B5013C">
        <w:trPr>
          <w:cantSplit/>
          <w:trHeight w:val="300"/>
        </w:trPr>
        <w:tc>
          <w:tcPr>
            <w:tcW w:w="2263" w:type="dxa"/>
            <w:noWrap/>
            <w:hideMark/>
          </w:tcPr>
          <w:p w14:paraId="6A5669BA" w14:textId="77777777" w:rsidR="00B5013C" w:rsidRPr="00B5013C" w:rsidRDefault="00B5013C" w:rsidP="00B5013C">
            <w:pPr>
              <w:rPr>
                <w:rFonts w:ascii="Arial" w:hAnsi="Arial" w:cs="Arial"/>
                <w:sz w:val="16"/>
                <w:szCs w:val="16"/>
              </w:rPr>
            </w:pPr>
            <w:r w:rsidRPr="00B5013C">
              <w:rPr>
                <w:rFonts w:ascii="Arial" w:hAnsi="Arial" w:cs="Arial"/>
                <w:sz w:val="16"/>
                <w:szCs w:val="16"/>
              </w:rPr>
              <w:t>The Central Puget Sound Regional Transit Authority</w:t>
            </w:r>
          </w:p>
        </w:tc>
        <w:tc>
          <w:tcPr>
            <w:tcW w:w="993" w:type="dxa"/>
            <w:noWrap/>
            <w:hideMark/>
          </w:tcPr>
          <w:p w14:paraId="1022F617" w14:textId="77777777" w:rsidR="00B5013C" w:rsidRPr="00B5013C" w:rsidRDefault="00B5013C" w:rsidP="00B5013C">
            <w:pPr>
              <w:rPr>
                <w:rFonts w:ascii="Arial" w:hAnsi="Arial" w:cs="Arial"/>
                <w:sz w:val="16"/>
                <w:szCs w:val="16"/>
              </w:rPr>
            </w:pPr>
            <w:r w:rsidRPr="00B5013C">
              <w:rPr>
                <w:rFonts w:ascii="Arial" w:hAnsi="Arial" w:cs="Arial"/>
                <w:sz w:val="16"/>
                <w:szCs w:val="16"/>
              </w:rPr>
              <w:t>75</w:t>
            </w:r>
          </w:p>
        </w:tc>
        <w:tc>
          <w:tcPr>
            <w:tcW w:w="707" w:type="dxa"/>
            <w:noWrap/>
            <w:hideMark/>
          </w:tcPr>
          <w:p w14:paraId="28478AF3" w14:textId="77777777" w:rsidR="00B5013C" w:rsidRPr="00B5013C" w:rsidRDefault="00B5013C" w:rsidP="00B5013C">
            <w:pPr>
              <w:rPr>
                <w:rFonts w:ascii="Arial" w:hAnsi="Arial" w:cs="Arial"/>
                <w:sz w:val="16"/>
                <w:szCs w:val="16"/>
              </w:rPr>
            </w:pPr>
            <w:r w:rsidRPr="00B5013C">
              <w:rPr>
                <w:rFonts w:ascii="Arial" w:hAnsi="Arial" w:cs="Arial"/>
                <w:sz w:val="16"/>
                <w:szCs w:val="16"/>
              </w:rPr>
              <w:t>30</w:t>
            </w:r>
          </w:p>
        </w:tc>
        <w:tc>
          <w:tcPr>
            <w:tcW w:w="1277" w:type="dxa"/>
            <w:noWrap/>
            <w:hideMark/>
          </w:tcPr>
          <w:p w14:paraId="5BAA67C3" w14:textId="77777777" w:rsidR="00B5013C" w:rsidRPr="00B5013C" w:rsidRDefault="00B5013C" w:rsidP="00B5013C">
            <w:pPr>
              <w:rPr>
                <w:rFonts w:ascii="Arial" w:hAnsi="Arial" w:cs="Arial"/>
                <w:sz w:val="16"/>
                <w:szCs w:val="16"/>
              </w:rPr>
            </w:pPr>
            <w:r w:rsidRPr="00B5013C">
              <w:rPr>
                <w:rFonts w:ascii="Arial" w:hAnsi="Arial" w:cs="Arial"/>
                <w:sz w:val="16"/>
                <w:szCs w:val="16"/>
              </w:rPr>
              <w:t>SIFMA Index Rate + 70bps</w:t>
            </w:r>
          </w:p>
        </w:tc>
        <w:tc>
          <w:tcPr>
            <w:tcW w:w="1101" w:type="dxa"/>
            <w:noWrap/>
            <w:hideMark/>
          </w:tcPr>
          <w:p w14:paraId="335B9BBA" w14:textId="77777777" w:rsidR="00B5013C" w:rsidRPr="00B5013C" w:rsidRDefault="00B5013C" w:rsidP="00B5013C">
            <w:pPr>
              <w:rPr>
                <w:rFonts w:ascii="Arial" w:hAnsi="Arial" w:cs="Arial"/>
                <w:sz w:val="16"/>
                <w:szCs w:val="16"/>
              </w:rPr>
            </w:pPr>
            <w:r w:rsidRPr="00B5013C">
              <w:rPr>
                <w:rFonts w:ascii="Arial" w:hAnsi="Arial" w:cs="Arial"/>
                <w:sz w:val="16"/>
                <w:szCs w:val="16"/>
              </w:rPr>
              <w:t>August</w:t>
            </w:r>
          </w:p>
        </w:tc>
        <w:tc>
          <w:tcPr>
            <w:tcW w:w="3166" w:type="dxa"/>
            <w:noWrap/>
            <w:hideMark/>
          </w:tcPr>
          <w:p w14:paraId="5C71FA06" w14:textId="77777777" w:rsidR="00B5013C" w:rsidRPr="00B5013C" w:rsidRDefault="00B5013C" w:rsidP="00B5013C">
            <w:pPr>
              <w:rPr>
                <w:rFonts w:ascii="Arial" w:hAnsi="Arial" w:cs="Arial"/>
                <w:sz w:val="16"/>
                <w:szCs w:val="16"/>
              </w:rPr>
            </w:pPr>
            <w:r w:rsidRPr="00B5013C">
              <w:rPr>
                <w:rFonts w:ascii="Arial" w:hAnsi="Arial" w:cs="Arial"/>
                <w:sz w:val="16"/>
                <w:szCs w:val="16"/>
              </w:rPr>
              <w:t>Public transport and energy efficiency</w:t>
            </w:r>
          </w:p>
        </w:tc>
        <w:tc>
          <w:tcPr>
            <w:tcW w:w="3270" w:type="dxa"/>
            <w:noWrap/>
            <w:hideMark/>
          </w:tcPr>
          <w:p w14:paraId="1B918EA6" w14:textId="77777777" w:rsidR="00B5013C" w:rsidRPr="00B5013C" w:rsidRDefault="00B5013C" w:rsidP="00B5013C">
            <w:pPr>
              <w:rPr>
                <w:rFonts w:ascii="Arial" w:hAnsi="Arial" w:cs="Arial"/>
                <w:sz w:val="16"/>
                <w:szCs w:val="16"/>
              </w:rPr>
            </w:pPr>
            <w:r w:rsidRPr="00B5013C">
              <w:rPr>
                <w:rFonts w:ascii="Arial" w:hAnsi="Arial" w:cs="Arial"/>
                <w:sz w:val="16"/>
                <w:szCs w:val="16"/>
              </w:rPr>
              <w:t>JP Morgan</w:t>
            </w:r>
          </w:p>
        </w:tc>
        <w:tc>
          <w:tcPr>
            <w:tcW w:w="1173" w:type="dxa"/>
            <w:noWrap/>
            <w:hideMark/>
          </w:tcPr>
          <w:p w14:paraId="3A1A414F"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62C271CB" w14:textId="77777777" w:rsidTr="00B5013C">
        <w:trPr>
          <w:cantSplit/>
          <w:trHeight w:val="300"/>
        </w:trPr>
        <w:tc>
          <w:tcPr>
            <w:tcW w:w="2263" w:type="dxa"/>
            <w:noWrap/>
            <w:hideMark/>
          </w:tcPr>
          <w:p w14:paraId="1BCDE493" w14:textId="77777777" w:rsidR="00B5013C" w:rsidRPr="00B5013C" w:rsidRDefault="00B5013C" w:rsidP="00B5013C">
            <w:pPr>
              <w:rPr>
                <w:rFonts w:ascii="Arial" w:hAnsi="Arial" w:cs="Arial"/>
                <w:sz w:val="16"/>
                <w:szCs w:val="16"/>
              </w:rPr>
            </w:pPr>
            <w:r w:rsidRPr="00B5013C">
              <w:rPr>
                <w:rFonts w:ascii="Arial" w:hAnsi="Arial" w:cs="Arial"/>
                <w:sz w:val="16"/>
                <w:szCs w:val="16"/>
              </w:rPr>
              <w:lastRenderedPageBreak/>
              <w:t>kfW</w:t>
            </w:r>
          </w:p>
        </w:tc>
        <w:tc>
          <w:tcPr>
            <w:tcW w:w="993" w:type="dxa"/>
            <w:noWrap/>
            <w:hideMark/>
          </w:tcPr>
          <w:p w14:paraId="44C6AC2D" w14:textId="77777777" w:rsidR="00B5013C" w:rsidRPr="00B5013C" w:rsidRDefault="00B5013C" w:rsidP="00B5013C">
            <w:pPr>
              <w:rPr>
                <w:rFonts w:ascii="Arial" w:hAnsi="Arial" w:cs="Arial"/>
                <w:sz w:val="16"/>
                <w:szCs w:val="16"/>
              </w:rPr>
            </w:pPr>
            <w:r w:rsidRPr="00B5013C">
              <w:rPr>
                <w:rFonts w:ascii="Arial" w:hAnsi="Arial" w:cs="Arial"/>
                <w:sz w:val="16"/>
                <w:szCs w:val="16"/>
              </w:rPr>
              <w:t>781</w:t>
            </w:r>
          </w:p>
        </w:tc>
        <w:tc>
          <w:tcPr>
            <w:tcW w:w="707" w:type="dxa"/>
            <w:noWrap/>
            <w:hideMark/>
          </w:tcPr>
          <w:p w14:paraId="14C80CD9"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59A193C8" w14:textId="77777777" w:rsidR="00B5013C" w:rsidRPr="00B5013C" w:rsidRDefault="00B5013C" w:rsidP="00B5013C">
            <w:pPr>
              <w:rPr>
                <w:rFonts w:ascii="Arial" w:hAnsi="Arial" w:cs="Arial"/>
                <w:sz w:val="16"/>
                <w:szCs w:val="16"/>
              </w:rPr>
            </w:pPr>
            <w:r w:rsidRPr="00B5013C">
              <w:rPr>
                <w:rFonts w:ascii="Arial" w:hAnsi="Arial" w:cs="Arial"/>
                <w:sz w:val="16"/>
                <w:szCs w:val="16"/>
              </w:rPr>
              <w:t>1.625</w:t>
            </w:r>
          </w:p>
        </w:tc>
        <w:tc>
          <w:tcPr>
            <w:tcW w:w="1101" w:type="dxa"/>
            <w:noWrap/>
            <w:hideMark/>
          </w:tcPr>
          <w:p w14:paraId="26AF4D47" w14:textId="77777777" w:rsidR="00B5013C" w:rsidRPr="00B5013C" w:rsidRDefault="00B5013C" w:rsidP="00B5013C">
            <w:pPr>
              <w:rPr>
                <w:rFonts w:ascii="Arial" w:hAnsi="Arial" w:cs="Arial"/>
                <w:sz w:val="16"/>
                <w:szCs w:val="16"/>
              </w:rPr>
            </w:pPr>
            <w:r w:rsidRPr="00B5013C">
              <w:rPr>
                <w:rFonts w:ascii="Arial" w:hAnsi="Arial" w:cs="Arial"/>
                <w:sz w:val="16"/>
                <w:szCs w:val="16"/>
              </w:rPr>
              <w:t>July</w:t>
            </w:r>
          </w:p>
        </w:tc>
        <w:tc>
          <w:tcPr>
            <w:tcW w:w="3166" w:type="dxa"/>
            <w:noWrap/>
            <w:hideMark/>
          </w:tcPr>
          <w:p w14:paraId="2E346CAB" w14:textId="77777777" w:rsidR="00B5013C" w:rsidRPr="00B5013C" w:rsidRDefault="00B5013C" w:rsidP="00B5013C">
            <w:pPr>
              <w:rPr>
                <w:rFonts w:ascii="Arial" w:hAnsi="Arial" w:cs="Arial"/>
                <w:sz w:val="16"/>
                <w:szCs w:val="16"/>
              </w:rPr>
            </w:pPr>
            <w:r w:rsidRPr="00B5013C">
              <w:rPr>
                <w:rFonts w:ascii="Arial" w:hAnsi="Arial" w:cs="Arial"/>
                <w:sz w:val="16"/>
                <w:szCs w:val="16"/>
              </w:rPr>
              <w:t>Renewables</w:t>
            </w:r>
          </w:p>
        </w:tc>
        <w:tc>
          <w:tcPr>
            <w:tcW w:w="3270" w:type="dxa"/>
            <w:noWrap/>
            <w:hideMark/>
          </w:tcPr>
          <w:p w14:paraId="2C39A7BA" w14:textId="77777777" w:rsidR="00B5013C" w:rsidRPr="00B5013C" w:rsidRDefault="00B5013C" w:rsidP="00B5013C">
            <w:pPr>
              <w:rPr>
                <w:rFonts w:ascii="Arial" w:hAnsi="Arial" w:cs="Arial"/>
                <w:sz w:val="16"/>
                <w:szCs w:val="16"/>
              </w:rPr>
            </w:pPr>
            <w:r w:rsidRPr="00B5013C">
              <w:rPr>
                <w:rFonts w:ascii="Arial" w:hAnsi="Arial" w:cs="Arial"/>
                <w:sz w:val="16"/>
                <w:szCs w:val="16"/>
              </w:rPr>
              <w:t>Barclays, HSBC, RBS</w:t>
            </w:r>
          </w:p>
        </w:tc>
        <w:tc>
          <w:tcPr>
            <w:tcW w:w="1173" w:type="dxa"/>
            <w:noWrap/>
            <w:hideMark/>
          </w:tcPr>
          <w:p w14:paraId="3AE4489D" w14:textId="77777777" w:rsidR="00B5013C" w:rsidRPr="00B5013C" w:rsidRDefault="00B5013C" w:rsidP="00B5013C">
            <w:pPr>
              <w:rPr>
                <w:rFonts w:ascii="Arial" w:hAnsi="Arial" w:cs="Arial"/>
                <w:sz w:val="16"/>
                <w:szCs w:val="16"/>
              </w:rPr>
            </w:pPr>
            <w:r w:rsidRPr="00B5013C">
              <w:rPr>
                <w:rFonts w:ascii="Arial" w:hAnsi="Arial" w:cs="Arial"/>
                <w:sz w:val="16"/>
                <w:szCs w:val="16"/>
              </w:rPr>
              <w:t>Cicero</w:t>
            </w:r>
          </w:p>
        </w:tc>
      </w:tr>
      <w:tr w:rsidR="00B5013C" w:rsidRPr="00B5013C" w14:paraId="1BD49185" w14:textId="77777777" w:rsidTr="00B5013C">
        <w:trPr>
          <w:cantSplit/>
          <w:trHeight w:val="300"/>
        </w:trPr>
        <w:tc>
          <w:tcPr>
            <w:tcW w:w="2263" w:type="dxa"/>
            <w:noWrap/>
            <w:hideMark/>
          </w:tcPr>
          <w:p w14:paraId="589472E1" w14:textId="77777777" w:rsidR="00B5013C" w:rsidRPr="00B5013C" w:rsidRDefault="00B5013C" w:rsidP="00B5013C">
            <w:pPr>
              <w:rPr>
                <w:rFonts w:ascii="Arial" w:hAnsi="Arial" w:cs="Arial"/>
                <w:sz w:val="16"/>
                <w:szCs w:val="16"/>
              </w:rPr>
            </w:pPr>
            <w:r w:rsidRPr="00B5013C">
              <w:rPr>
                <w:rFonts w:ascii="Arial" w:hAnsi="Arial" w:cs="Arial"/>
                <w:sz w:val="16"/>
                <w:szCs w:val="16"/>
              </w:rPr>
              <w:t>Rhode Island</w:t>
            </w:r>
          </w:p>
        </w:tc>
        <w:tc>
          <w:tcPr>
            <w:tcW w:w="993" w:type="dxa"/>
            <w:noWrap/>
            <w:hideMark/>
          </w:tcPr>
          <w:p w14:paraId="5207FE6C" w14:textId="77777777" w:rsidR="00B5013C" w:rsidRPr="00B5013C" w:rsidRDefault="00B5013C" w:rsidP="00B5013C">
            <w:pPr>
              <w:rPr>
                <w:rFonts w:ascii="Arial" w:hAnsi="Arial" w:cs="Arial"/>
                <w:sz w:val="16"/>
                <w:szCs w:val="16"/>
              </w:rPr>
            </w:pPr>
            <w:r w:rsidRPr="00B5013C">
              <w:rPr>
                <w:rFonts w:ascii="Arial" w:hAnsi="Arial" w:cs="Arial"/>
                <w:sz w:val="16"/>
                <w:szCs w:val="16"/>
              </w:rPr>
              <w:t>56.275</w:t>
            </w:r>
          </w:p>
        </w:tc>
        <w:tc>
          <w:tcPr>
            <w:tcW w:w="707" w:type="dxa"/>
            <w:noWrap/>
            <w:hideMark/>
          </w:tcPr>
          <w:p w14:paraId="17B86987" w14:textId="77777777" w:rsidR="00B5013C" w:rsidRPr="00B5013C" w:rsidRDefault="00B5013C" w:rsidP="00B5013C">
            <w:pPr>
              <w:rPr>
                <w:rFonts w:ascii="Arial" w:hAnsi="Arial" w:cs="Arial"/>
                <w:sz w:val="16"/>
                <w:szCs w:val="16"/>
              </w:rPr>
            </w:pPr>
            <w:r w:rsidRPr="00B5013C">
              <w:rPr>
                <w:rFonts w:ascii="Arial" w:hAnsi="Arial" w:cs="Arial"/>
                <w:sz w:val="16"/>
                <w:szCs w:val="16"/>
              </w:rPr>
              <w:t>2 to 29</w:t>
            </w:r>
          </w:p>
        </w:tc>
        <w:tc>
          <w:tcPr>
            <w:tcW w:w="1277" w:type="dxa"/>
            <w:noWrap/>
            <w:hideMark/>
          </w:tcPr>
          <w:p w14:paraId="18B50FED" w14:textId="77777777" w:rsidR="00B5013C" w:rsidRPr="00B5013C" w:rsidRDefault="00B5013C" w:rsidP="00B5013C">
            <w:pPr>
              <w:rPr>
                <w:rFonts w:ascii="Arial" w:hAnsi="Arial" w:cs="Arial"/>
                <w:sz w:val="16"/>
                <w:szCs w:val="16"/>
              </w:rPr>
            </w:pPr>
            <w:r w:rsidRPr="00B5013C">
              <w:rPr>
                <w:rFonts w:ascii="Arial" w:hAnsi="Arial" w:cs="Arial"/>
                <w:sz w:val="16"/>
                <w:szCs w:val="16"/>
              </w:rPr>
              <w:t>2.00% - 5.00%</w:t>
            </w:r>
          </w:p>
        </w:tc>
        <w:tc>
          <w:tcPr>
            <w:tcW w:w="1101" w:type="dxa"/>
            <w:noWrap/>
            <w:hideMark/>
          </w:tcPr>
          <w:p w14:paraId="7530AD31" w14:textId="77777777" w:rsidR="00B5013C" w:rsidRPr="00B5013C" w:rsidRDefault="00B5013C" w:rsidP="00B5013C">
            <w:pPr>
              <w:rPr>
                <w:rFonts w:ascii="Arial" w:hAnsi="Arial" w:cs="Arial"/>
                <w:sz w:val="16"/>
                <w:szCs w:val="16"/>
              </w:rPr>
            </w:pPr>
            <w:r w:rsidRPr="00B5013C">
              <w:rPr>
                <w:rFonts w:ascii="Arial" w:hAnsi="Arial" w:cs="Arial"/>
                <w:sz w:val="16"/>
                <w:szCs w:val="16"/>
              </w:rPr>
              <w:t>July</w:t>
            </w:r>
          </w:p>
        </w:tc>
        <w:tc>
          <w:tcPr>
            <w:tcW w:w="3166" w:type="dxa"/>
            <w:noWrap/>
            <w:hideMark/>
          </w:tcPr>
          <w:p w14:paraId="6771368C" w14:textId="77777777" w:rsidR="00B5013C" w:rsidRPr="00B5013C" w:rsidRDefault="00B5013C" w:rsidP="00B5013C">
            <w:pPr>
              <w:rPr>
                <w:rFonts w:ascii="Arial" w:hAnsi="Arial" w:cs="Arial"/>
                <w:sz w:val="16"/>
                <w:szCs w:val="16"/>
              </w:rPr>
            </w:pPr>
            <w:r w:rsidRPr="00B5013C">
              <w:rPr>
                <w:rFonts w:ascii="Arial" w:hAnsi="Arial" w:cs="Arial"/>
                <w:sz w:val="16"/>
                <w:szCs w:val="16"/>
              </w:rPr>
              <w:t>Water pollution abatement projects</w:t>
            </w:r>
          </w:p>
        </w:tc>
        <w:tc>
          <w:tcPr>
            <w:tcW w:w="3270" w:type="dxa"/>
            <w:noWrap/>
            <w:hideMark/>
          </w:tcPr>
          <w:p w14:paraId="7D467B89" w14:textId="77777777" w:rsidR="00B5013C" w:rsidRPr="00B5013C" w:rsidRDefault="00B5013C" w:rsidP="00B5013C">
            <w:pPr>
              <w:rPr>
                <w:rFonts w:ascii="Arial" w:hAnsi="Arial" w:cs="Arial"/>
                <w:sz w:val="16"/>
                <w:szCs w:val="16"/>
              </w:rPr>
            </w:pPr>
            <w:r w:rsidRPr="00B5013C">
              <w:rPr>
                <w:rFonts w:ascii="Arial" w:hAnsi="Arial" w:cs="Arial"/>
                <w:sz w:val="16"/>
                <w:szCs w:val="16"/>
              </w:rPr>
              <w:t>Morgan Stanley, Oppenheimer &amp; Co., Bank of America Merrill Lynch, TD Securities, Roosevelt &amp; Cross Inc.</w:t>
            </w:r>
          </w:p>
        </w:tc>
        <w:tc>
          <w:tcPr>
            <w:tcW w:w="1173" w:type="dxa"/>
            <w:noWrap/>
            <w:hideMark/>
          </w:tcPr>
          <w:p w14:paraId="13FE3F71"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3CE1C56C" w14:textId="77777777" w:rsidTr="00B5013C">
        <w:trPr>
          <w:cantSplit/>
          <w:trHeight w:val="300"/>
        </w:trPr>
        <w:tc>
          <w:tcPr>
            <w:tcW w:w="2263" w:type="dxa"/>
            <w:noWrap/>
            <w:hideMark/>
          </w:tcPr>
          <w:p w14:paraId="44DF4906" w14:textId="77777777" w:rsidR="00B5013C" w:rsidRPr="00B5013C" w:rsidRDefault="00B5013C" w:rsidP="00B5013C">
            <w:pPr>
              <w:rPr>
                <w:rFonts w:ascii="Arial" w:hAnsi="Arial" w:cs="Arial"/>
                <w:sz w:val="16"/>
                <w:szCs w:val="16"/>
              </w:rPr>
            </w:pPr>
            <w:r w:rsidRPr="00B5013C">
              <w:rPr>
                <w:rFonts w:ascii="Arial" w:hAnsi="Arial" w:cs="Arial"/>
                <w:sz w:val="16"/>
                <w:szCs w:val="16"/>
              </w:rPr>
              <w:t>Telus</w:t>
            </w:r>
          </w:p>
        </w:tc>
        <w:tc>
          <w:tcPr>
            <w:tcW w:w="993" w:type="dxa"/>
            <w:noWrap/>
            <w:hideMark/>
          </w:tcPr>
          <w:p w14:paraId="45013D60" w14:textId="77777777" w:rsidR="00B5013C" w:rsidRPr="00B5013C" w:rsidRDefault="00B5013C" w:rsidP="00B5013C">
            <w:pPr>
              <w:rPr>
                <w:rFonts w:ascii="Arial" w:hAnsi="Arial" w:cs="Arial"/>
                <w:sz w:val="16"/>
                <w:szCs w:val="16"/>
              </w:rPr>
            </w:pPr>
            <w:r w:rsidRPr="00B5013C">
              <w:rPr>
                <w:rFonts w:ascii="Arial" w:hAnsi="Arial" w:cs="Arial"/>
                <w:sz w:val="16"/>
                <w:szCs w:val="16"/>
              </w:rPr>
              <w:t>173</w:t>
            </w:r>
          </w:p>
        </w:tc>
        <w:tc>
          <w:tcPr>
            <w:tcW w:w="707" w:type="dxa"/>
            <w:noWrap/>
            <w:hideMark/>
          </w:tcPr>
          <w:p w14:paraId="5B9C6FAE"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1277" w:type="dxa"/>
            <w:noWrap/>
            <w:hideMark/>
          </w:tcPr>
          <w:p w14:paraId="1B753DF4" w14:textId="77777777" w:rsidR="00B5013C" w:rsidRPr="00B5013C" w:rsidRDefault="00B5013C" w:rsidP="00B5013C">
            <w:pPr>
              <w:rPr>
                <w:rFonts w:ascii="Arial" w:hAnsi="Arial" w:cs="Arial"/>
                <w:sz w:val="16"/>
                <w:szCs w:val="16"/>
              </w:rPr>
            </w:pPr>
            <w:r w:rsidRPr="00B5013C">
              <w:rPr>
                <w:rFonts w:ascii="Arial" w:hAnsi="Arial" w:cs="Arial"/>
                <w:sz w:val="16"/>
                <w:szCs w:val="16"/>
              </w:rPr>
              <w:t>3.4</w:t>
            </w:r>
          </w:p>
        </w:tc>
        <w:tc>
          <w:tcPr>
            <w:tcW w:w="1101" w:type="dxa"/>
            <w:noWrap/>
            <w:hideMark/>
          </w:tcPr>
          <w:p w14:paraId="7BD68803" w14:textId="77777777" w:rsidR="00B5013C" w:rsidRPr="00B5013C" w:rsidRDefault="00B5013C" w:rsidP="00B5013C">
            <w:pPr>
              <w:rPr>
                <w:rFonts w:ascii="Arial" w:hAnsi="Arial" w:cs="Arial"/>
                <w:sz w:val="16"/>
                <w:szCs w:val="16"/>
              </w:rPr>
            </w:pPr>
            <w:r w:rsidRPr="00B5013C">
              <w:rPr>
                <w:rFonts w:ascii="Arial" w:hAnsi="Arial" w:cs="Arial"/>
                <w:sz w:val="16"/>
                <w:szCs w:val="16"/>
              </w:rPr>
              <w:t>July</w:t>
            </w:r>
          </w:p>
        </w:tc>
        <w:tc>
          <w:tcPr>
            <w:tcW w:w="3166" w:type="dxa"/>
            <w:noWrap/>
            <w:hideMark/>
          </w:tcPr>
          <w:p w14:paraId="702CDB24" w14:textId="77777777" w:rsidR="00B5013C" w:rsidRPr="00B5013C" w:rsidRDefault="00B5013C" w:rsidP="00B5013C">
            <w:pPr>
              <w:rPr>
                <w:rFonts w:ascii="Arial" w:hAnsi="Arial" w:cs="Arial"/>
                <w:sz w:val="16"/>
                <w:szCs w:val="16"/>
              </w:rPr>
            </w:pPr>
            <w:r w:rsidRPr="00B5013C">
              <w:rPr>
                <w:rFonts w:ascii="Arial" w:hAnsi="Arial" w:cs="Arial"/>
                <w:sz w:val="16"/>
                <w:szCs w:val="16"/>
              </w:rPr>
              <w:t>Partially fund the construction of energy efficient buildings</w:t>
            </w:r>
          </w:p>
        </w:tc>
        <w:tc>
          <w:tcPr>
            <w:tcW w:w="3270" w:type="dxa"/>
            <w:noWrap/>
            <w:hideMark/>
          </w:tcPr>
          <w:p w14:paraId="03DFDE41" w14:textId="77777777" w:rsidR="00B5013C" w:rsidRPr="00B5013C" w:rsidRDefault="00B5013C" w:rsidP="00B5013C">
            <w:pPr>
              <w:rPr>
                <w:rFonts w:ascii="Arial" w:hAnsi="Arial" w:cs="Arial"/>
                <w:sz w:val="16"/>
                <w:szCs w:val="16"/>
              </w:rPr>
            </w:pPr>
            <w:r w:rsidRPr="00B5013C">
              <w:rPr>
                <w:rFonts w:ascii="Arial" w:hAnsi="Arial" w:cs="Arial"/>
                <w:sz w:val="16"/>
                <w:szCs w:val="16"/>
              </w:rPr>
              <w:t>Royal Bank of Canada</w:t>
            </w:r>
          </w:p>
        </w:tc>
        <w:tc>
          <w:tcPr>
            <w:tcW w:w="1173" w:type="dxa"/>
            <w:noWrap/>
            <w:hideMark/>
          </w:tcPr>
          <w:p w14:paraId="3E5E25ED"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39846F7D" w14:textId="77777777" w:rsidTr="00B5013C">
        <w:trPr>
          <w:cantSplit/>
          <w:trHeight w:val="300"/>
        </w:trPr>
        <w:tc>
          <w:tcPr>
            <w:tcW w:w="2263" w:type="dxa"/>
            <w:noWrap/>
            <w:hideMark/>
          </w:tcPr>
          <w:p w14:paraId="3C5F8F49" w14:textId="77777777" w:rsidR="00B5013C" w:rsidRPr="00B5013C" w:rsidRDefault="00B5013C" w:rsidP="00B5013C">
            <w:pPr>
              <w:rPr>
                <w:rFonts w:ascii="Arial" w:hAnsi="Arial" w:cs="Arial"/>
                <w:sz w:val="16"/>
                <w:szCs w:val="16"/>
              </w:rPr>
            </w:pPr>
            <w:r w:rsidRPr="00B5013C">
              <w:rPr>
                <w:rFonts w:ascii="Arial" w:hAnsi="Arial" w:cs="Arial"/>
                <w:sz w:val="16"/>
                <w:szCs w:val="16"/>
              </w:rPr>
              <w:t>Goldwind</w:t>
            </w:r>
          </w:p>
        </w:tc>
        <w:tc>
          <w:tcPr>
            <w:tcW w:w="993" w:type="dxa"/>
            <w:noWrap/>
            <w:hideMark/>
          </w:tcPr>
          <w:p w14:paraId="3908AF33" w14:textId="77777777" w:rsidR="00B5013C" w:rsidRPr="00B5013C" w:rsidRDefault="00B5013C" w:rsidP="00B5013C">
            <w:pPr>
              <w:rPr>
                <w:rFonts w:ascii="Arial" w:hAnsi="Arial" w:cs="Arial"/>
                <w:sz w:val="16"/>
                <w:szCs w:val="16"/>
              </w:rPr>
            </w:pPr>
            <w:r w:rsidRPr="00B5013C">
              <w:rPr>
                <w:rFonts w:ascii="Arial" w:hAnsi="Arial" w:cs="Arial"/>
                <w:sz w:val="16"/>
                <w:szCs w:val="16"/>
              </w:rPr>
              <w:t>300</w:t>
            </w:r>
          </w:p>
        </w:tc>
        <w:tc>
          <w:tcPr>
            <w:tcW w:w="707" w:type="dxa"/>
            <w:noWrap/>
            <w:hideMark/>
          </w:tcPr>
          <w:p w14:paraId="1D35FC8A"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1277" w:type="dxa"/>
            <w:noWrap/>
            <w:hideMark/>
          </w:tcPr>
          <w:p w14:paraId="3B25F8C6" w14:textId="77777777" w:rsidR="00B5013C" w:rsidRPr="00B5013C" w:rsidRDefault="00B5013C" w:rsidP="00B5013C">
            <w:pPr>
              <w:rPr>
                <w:rFonts w:ascii="Arial" w:hAnsi="Arial" w:cs="Arial"/>
                <w:sz w:val="16"/>
                <w:szCs w:val="16"/>
              </w:rPr>
            </w:pPr>
            <w:r w:rsidRPr="00B5013C">
              <w:rPr>
                <w:rFonts w:ascii="Arial" w:hAnsi="Arial" w:cs="Arial"/>
                <w:sz w:val="16"/>
                <w:szCs w:val="16"/>
              </w:rPr>
              <w:t>2.5</w:t>
            </w:r>
          </w:p>
        </w:tc>
        <w:tc>
          <w:tcPr>
            <w:tcW w:w="1101" w:type="dxa"/>
            <w:noWrap/>
            <w:hideMark/>
          </w:tcPr>
          <w:p w14:paraId="3AC59813" w14:textId="77777777" w:rsidR="00B5013C" w:rsidRPr="00B5013C" w:rsidRDefault="00B5013C" w:rsidP="00B5013C">
            <w:pPr>
              <w:rPr>
                <w:rFonts w:ascii="Arial" w:hAnsi="Arial" w:cs="Arial"/>
                <w:sz w:val="16"/>
                <w:szCs w:val="16"/>
              </w:rPr>
            </w:pPr>
            <w:r w:rsidRPr="00B5013C">
              <w:rPr>
                <w:rFonts w:ascii="Arial" w:hAnsi="Arial" w:cs="Arial"/>
                <w:sz w:val="16"/>
                <w:szCs w:val="16"/>
              </w:rPr>
              <w:t>July</w:t>
            </w:r>
          </w:p>
        </w:tc>
        <w:tc>
          <w:tcPr>
            <w:tcW w:w="3166" w:type="dxa"/>
            <w:noWrap/>
            <w:hideMark/>
          </w:tcPr>
          <w:p w14:paraId="4967EA11" w14:textId="77777777" w:rsidR="00B5013C" w:rsidRPr="00B5013C" w:rsidRDefault="00B5013C" w:rsidP="00B5013C">
            <w:pPr>
              <w:rPr>
                <w:rFonts w:ascii="Arial" w:hAnsi="Arial" w:cs="Arial"/>
                <w:sz w:val="16"/>
                <w:szCs w:val="16"/>
              </w:rPr>
            </w:pPr>
            <w:r w:rsidRPr="00B5013C">
              <w:rPr>
                <w:rFonts w:ascii="Arial" w:hAnsi="Arial" w:cs="Arial"/>
                <w:sz w:val="16"/>
                <w:szCs w:val="16"/>
              </w:rPr>
              <w:t>Renewables</w:t>
            </w:r>
          </w:p>
        </w:tc>
        <w:tc>
          <w:tcPr>
            <w:tcW w:w="3270" w:type="dxa"/>
            <w:noWrap/>
            <w:hideMark/>
          </w:tcPr>
          <w:p w14:paraId="328B6DDC" w14:textId="77777777" w:rsidR="00B5013C" w:rsidRPr="00B5013C" w:rsidRDefault="00B5013C" w:rsidP="00B5013C">
            <w:pPr>
              <w:rPr>
                <w:rFonts w:ascii="Arial" w:hAnsi="Arial" w:cs="Arial"/>
                <w:sz w:val="16"/>
                <w:szCs w:val="16"/>
              </w:rPr>
            </w:pPr>
            <w:r w:rsidRPr="00B5013C">
              <w:rPr>
                <w:rFonts w:ascii="Arial" w:hAnsi="Arial" w:cs="Arial"/>
                <w:sz w:val="16"/>
                <w:szCs w:val="16"/>
              </w:rPr>
              <w:t>Societe Generale, Deutsche Bank, Bank of China</w:t>
            </w:r>
          </w:p>
        </w:tc>
        <w:tc>
          <w:tcPr>
            <w:tcW w:w="1173" w:type="dxa"/>
            <w:noWrap/>
            <w:hideMark/>
          </w:tcPr>
          <w:p w14:paraId="2A02690A"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26232EC1" w14:textId="77777777" w:rsidTr="00B5013C">
        <w:trPr>
          <w:cantSplit/>
          <w:trHeight w:val="300"/>
        </w:trPr>
        <w:tc>
          <w:tcPr>
            <w:tcW w:w="2263" w:type="dxa"/>
            <w:noWrap/>
            <w:hideMark/>
          </w:tcPr>
          <w:p w14:paraId="28B5D37F" w14:textId="77777777" w:rsidR="00B5013C" w:rsidRPr="00B5013C" w:rsidRDefault="00B5013C" w:rsidP="00B5013C">
            <w:pPr>
              <w:rPr>
                <w:rFonts w:ascii="Arial" w:hAnsi="Arial" w:cs="Arial"/>
                <w:sz w:val="16"/>
                <w:szCs w:val="16"/>
              </w:rPr>
            </w:pPr>
            <w:r w:rsidRPr="00B5013C">
              <w:rPr>
                <w:rFonts w:ascii="Arial" w:hAnsi="Arial" w:cs="Arial"/>
                <w:sz w:val="16"/>
                <w:szCs w:val="16"/>
              </w:rPr>
              <w:t>New York State EFC</w:t>
            </w:r>
          </w:p>
        </w:tc>
        <w:tc>
          <w:tcPr>
            <w:tcW w:w="993" w:type="dxa"/>
            <w:noWrap/>
            <w:hideMark/>
          </w:tcPr>
          <w:p w14:paraId="627F74BE" w14:textId="77777777" w:rsidR="00B5013C" w:rsidRPr="00B5013C" w:rsidRDefault="00B5013C" w:rsidP="00B5013C">
            <w:pPr>
              <w:rPr>
                <w:rFonts w:ascii="Arial" w:hAnsi="Arial" w:cs="Arial"/>
                <w:sz w:val="16"/>
                <w:szCs w:val="16"/>
              </w:rPr>
            </w:pPr>
            <w:r w:rsidRPr="00B5013C">
              <w:rPr>
                <w:rFonts w:ascii="Arial" w:hAnsi="Arial" w:cs="Arial"/>
                <w:sz w:val="16"/>
                <w:szCs w:val="16"/>
              </w:rPr>
              <w:t>80.52</w:t>
            </w:r>
          </w:p>
        </w:tc>
        <w:tc>
          <w:tcPr>
            <w:tcW w:w="707" w:type="dxa"/>
            <w:noWrap/>
            <w:hideMark/>
          </w:tcPr>
          <w:p w14:paraId="4EAE9369" w14:textId="77777777" w:rsidR="00B5013C" w:rsidRPr="00B5013C" w:rsidRDefault="00B5013C" w:rsidP="00B5013C">
            <w:pPr>
              <w:rPr>
                <w:rFonts w:ascii="Arial" w:hAnsi="Arial" w:cs="Arial"/>
                <w:sz w:val="16"/>
                <w:szCs w:val="16"/>
              </w:rPr>
            </w:pPr>
            <w:r w:rsidRPr="00B5013C">
              <w:rPr>
                <w:rFonts w:ascii="Arial" w:hAnsi="Arial" w:cs="Arial"/>
                <w:sz w:val="16"/>
                <w:szCs w:val="16"/>
              </w:rPr>
              <w:t>1 to 30</w:t>
            </w:r>
          </w:p>
        </w:tc>
        <w:tc>
          <w:tcPr>
            <w:tcW w:w="1277" w:type="dxa"/>
            <w:noWrap/>
            <w:hideMark/>
          </w:tcPr>
          <w:p w14:paraId="1A59FCB0" w14:textId="77777777" w:rsidR="00B5013C" w:rsidRPr="00B5013C" w:rsidRDefault="00B5013C" w:rsidP="00B5013C">
            <w:pPr>
              <w:rPr>
                <w:rFonts w:ascii="Arial" w:hAnsi="Arial" w:cs="Arial"/>
                <w:sz w:val="16"/>
                <w:szCs w:val="16"/>
              </w:rPr>
            </w:pPr>
            <w:r w:rsidRPr="00B5013C">
              <w:rPr>
                <w:rFonts w:ascii="Arial" w:hAnsi="Arial" w:cs="Arial"/>
                <w:sz w:val="16"/>
                <w:szCs w:val="16"/>
              </w:rPr>
              <w:t>2.00% - 5.00%</w:t>
            </w:r>
          </w:p>
        </w:tc>
        <w:tc>
          <w:tcPr>
            <w:tcW w:w="1101" w:type="dxa"/>
            <w:noWrap/>
            <w:hideMark/>
          </w:tcPr>
          <w:p w14:paraId="093FA1BD" w14:textId="77777777" w:rsidR="00B5013C" w:rsidRPr="00B5013C" w:rsidRDefault="00B5013C" w:rsidP="00B5013C">
            <w:pPr>
              <w:rPr>
                <w:rFonts w:ascii="Arial" w:hAnsi="Arial" w:cs="Arial"/>
                <w:sz w:val="16"/>
                <w:szCs w:val="16"/>
              </w:rPr>
            </w:pPr>
            <w:r w:rsidRPr="00B5013C">
              <w:rPr>
                <w:rFonts w:ascii="Arial" w:hAnsi="Arial" w:cs="Arial"/>
                <w:sz w:val="16"/>
                <w:szCs w:val="16"/>
              </w:rPr>
              <w:t>July</w:t>
            </w:r>
          </w:p>
        </w:tc>
        <w:tc>
          <w:tcPr>
            <w:tcW w:w="3166" w:type="dxa"/>
            <w:noWrap/>
            <w:hideMark/>
          </w:tcPr>
          <w:p w14:paraId="692C932B" w14:textId="77777777" w:rsidR="00B5013C" w:rsidRPr="00B5013C" w:rsidRDefault="00B5013C" w:rsidP="00B5013C">
            <w:pPr>
              <w:rPr>
                <w:rFonts w:ascii="Arial" w:hAnsi="Arial" w:cs="Arial"/>
                <w:sz w:val="16"/>
                <w:szCs w:val="16"/>
              </w:rPr>
            </w:pPr>
            <w:r w:rsidRPr="00B5013C">
              <w:rPr>
                <w:rFonts w:ascii="Arial" w:hAnsi="Arial" w:cs="Arial"/>
                <w:sz w:val="16"/>
                <w:szCs w:val="16"/>
              </w:rPr>
              <w:t>Fund new water projects</w:t>
            </w:r>
          </w:p>
        </w:tc>
        <w:tc>
          <w:tcPr>
            <w:tcW w:w="3270" w:type="dxa"/>
            <w:noWrap/>
            <w:hideMark/>
          </w:tcPr>
          <w:p w14:paraId="6E16CBB5" w14:textId="77777777" w:rsidR="00B5013C" w:rsidRPr="00B5013C" w:rsidRDefault="00B5013C" w:rsidP="00B5013C">
            <w:pPr>
              <w:rPr>
                <w:rFonts w:ascii="Arial" w:hAnsi="Arial" w:cs="Arial"/>
                <w:sz w:val="16"/>
                <w:szCs w:val="16"/>
              </w:rPr>
            </w:pPr>
            <w:r w:rsidRPr="00B5013C">
              <w:rPr>
                <w:rFonts w:ascii="Arial" w:hAnsi="Arial" w:cs="Arial"/>
                <w:sz w:val="16"/>
                <w:szCs w:val="16"/>
              </w:rPr>
              <w:t>Citigroup, Loop Capital Markets</w:t>
            </w:r>
          </w:p>
        </w:tc>
        <w:tc>
          <w:tcPr>
            <w:tcW w:w="1173" w:type="dxa"/>
            <w:noWrap/>
            <w:hideMark/>
          </w:tcPr>
          <w:p w14:paraId="7B91DEF4"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42CDDE78" w14:textId="77777777" w:rsidTr="00B5013C">
        <w:trPr>
          <w:cantSplit/>
          <w:trHeight w:val="300"/>
        </w:trPr>
        <w:tc>
          <w:tcPr>
            <w:tcW w:w="2263" w:type="dxa"/>
            <w:noWrap/>
            <w:hideMark/>
          </w:tcPr>
          <w:p w14:paraId="2EC55C2F" w14:textId="77777777" w:rsidR="00B5013C" w:rsidRPr="00B5013C" w:rsidRDefault="00B5013C" w:rsidP="00B5013C">
            <w:pPr>
              <w:rPr>
                <w:rFonts w:ascii="Arial" w:hAnsi="Arial" w:cs="Arial"/>
                <w:sz w:val="16"/>
                <w:szCs w:val="16"/>
              </w:rPr>
            </w:pPr>
            <w:r w:rsidRPr="00B5013C">
              <w:rPr>
                <w:rFonts w:ascii="Arial" w:hAnsi="Arial" w:cs="Arial"/>
                <w:sz w:val="16"/>
                <w:szCs w:val="16"/>
              </w:rPr>
              <w:t>New York State EFC</w:t>
            </w:r>
          </w:p>
        </w:tc>
        <w:tc>
          <w:tcPr>
            <w:tcW w:w="993" w:type="dxa"/>
            <w:noWrap/>
            <w:hideMark/>
          </w:tcPr>
          <w:p w14:paraId="646E4825" w14:textId="77777777" w:rsidR="00B5013C" w:rsidRPr="00B5013C" w:rsidRDefault="00B5013C" w:rsidP="00B5013C">
            <w:pPr>
              <w:rPr>
                <w:rFonts w:ascii="Arial" w:hAnsi="Arial" w:cs="Arial"/>
                <w:sz w:val="16"/>
                <w:szCs w:val="16"/>
              </w:rPr>
            </w:pPr>
            <w:r w:rsidRPr="00B5013C">
              <w:rPr>
                <w:rFonts w:ascii="Arial" w:hAnsi="Arial" w:cs="Arial"/>
                <w:sz w:val="16"/>
                <w:szCs w:val="16"/>
              </w:rPr>
              <w:t>31.37</w:t>
            </w:r>
          </w:p>
        </w:tc>
        <w:tc>
          <w:tcPr>
            <w:tcW w:w="707" w:type="dxa"/>
            <w:noWrap/>
            <w:hideMark/>
          </w:tcPr>
          <w:p w14:paraId="75D2A1CF" w14:textId="77777777" w:rsidR="00B5013C" w:rsidRPr="00B5013C" w:rsidRDefault="00B5013C" w:rsidP="00B5013C">
            <w:pPr>
              <w:rPr>
                <w:rFonts w:ascii="Arial" w:hAnsi="Arial" w:cs="Arial"/>
                <w:sz w:val="16"/>
                <w:szCs w:val="16"/>
              </w:rPr>
            </w:pPr>
            <w:r w:rsidRPr="00B5013C">
              <w:rPr>
                <w:rFonts w:ascii="Arial" w:hAnsi="Arial" w:cs="Arial"/>
                <w:sz w:val="16"/>
                <w:szCs w:val="16"/>
              </w:rPr>
              <w:t>1 to15</w:t>
            </w:r>
          </w:p>
        </w:tc>
        <w:tc>
          <w:tcPr>
            <w:tcW w:w="1277" w:type="dxa"/>
            <w:noWrap/>
            <w:hideMark/>
          </w:tcPr>
          <w:p w14:paraId="2C967165" w14:textId="77777777" w:rsidR="00B5013C" w:rsidRPr="00B5013C" w:rsidRDefault="00B5013C" w:rsidP="00B5013C">
            <w:pPr>
              <w:rPr>
                <w:rFonts w:ascii="Arial" w:hAnsi="Arial" w:cs="Arial"/>
                <w:sz w:val="16"/>
                <w:szCs w:val="16"/>
              </w:rPr>
            </w:pPr>
            <w:r w:rsidRPr="00B5013C">
              <w:rPr>
                <w:rFonts w:ascii="Arial" w:hAnsi="Arial" w:cs="Arial"/>
                <w:sz w:val="16"/>
                <w:szCs w:val="16"/>
              </w:rPr>
              <w:t>0.50% - 3.82%</w:t>
            </w:r>
          </w:p>
        </w:tc>
        <w:tc>
          <w:tcPr>
            <w:tcW w:w="1101" w:type="dxa"/>
            <w:noWrap/>
            <w:hideMark/>
          </w:tcPr>
          <w:p w14:paraId="2288F873" w14:textId="77777777" w:rsidR="00B5013C" w:rsidRPr="00B5013C" w:rsidRDefault="00B5013C" w:rsidP="00B5013C">
            <w:pPr>
              <w:rPr>
                <w:rFonts w:ascii="Arial" w:hAnsi="Arial" w:cs="Arial"/>
                <w:sz w:val="16"/>
                <w:szCs w:val="16"/>
              </w:rPr>
            </w:pPr>
            <w:r w:rsidRPr="00B5013C">
              <w:rPr>
                <w:rFonts w:ascii="Arial" w:hAnsi="Arial" w:cs="Arial"/>
                <w:sz w:val="16"/>
                <w:szCs w:val="16"/>
              </w:rPr>
              <w:t>July</w:t>
            </w:r>
          </w:p>
        </w:tc>
        <w:tc>
          <w:tcPr>
            <w:tcW w:w="3166" w:type="dxa"/>
            <w:noWrap/>
            <w:hideMark/>
          </w:tcPr>
          <w:p w14:paraId="7BB01590" w14:textId="77777777" w:rsidR="00B5013C" w:rsidRPr="00B5013C" w:rsidRDefault="00B5013C" w:rsidP="00B5013C">
            <w:pPr>
              <w:rPr>
                <w:rFonts w:ascii="Arial" w:hAnsi="Arial" w:cs="Arial"/>
                <w:sz w:val="16"/>
                <w:szCs w:val="16"/>
              </w:rPr>
            </w:pPr>
            <w:r w:rsidRPr="00B5013C">
              <w:rPr>
                <w:rFonts w:ascii="Arial" w:hAnsi="Arial" w:cs="Arial"/>
                <w:sz w:val="16"/>
                <w:szCs w:val="16"/>
              </w:rPr>
              <w:t>Fund new water projects</w:t>
            </w:r>
          </w:p>
        </w:tc>
        <w:tc>
          <w:tcPr>
            <w:tcW w:w="3270" w:type="dxa"/>
            <w:noWrap/>
            <w:hideMark/>
          </w:tcPr>
          <w:p w14:paraId="2D382196" w14:textId="77777777" w:rsidR="00B5013C" w:rsidRPr="00B5013C" w:rsidRDefault="00B5013C" w:rsidP="00B5013C">
            <w:pPr>
              <w:rPr>
                <w:rFonts w:ascii="Arial" w:hAnsi="Arial" w:cs="Arial"/>
                <w:sz w:val="16"/>
                <w:szCs w:val="16"/>
              </w:rPr>
            </w:pPr>
            <w:r w:rsidRPr="00B5013C">
              <w:rPr>
                <w:rFonts w:ascii="Arial" w:hAnsi="Arial" w:cs="Arial"/>
                <w:sz w:val="16"/>
                <w:szCs w:val="16"/>
              </w:rPr>
              <w:t>Citigroup, Loop Capital Markets</w:t>
            </w:r>
          </w:p>
        </w:tc>
        <w:tc>
          <w:tcPr>
            <w:tcW w:w="1173" w:type="dxa"/>
            <w:noWrap/>
            <w:hideMark/>
          </w:tcPr>
          <w:p w14:paraId="5D6D3D19"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1E26F65A" w14:textId="77777777" w:rsidTr="00B5013C">
        <w:trPr>
          <w:cantSplit/>
          <w:trHeight w:val="300"/>
        </w:trPr>
        <w:tc>
          <w:tcPr>
            <w:tcW w:w="2263" w:type="dxa"/>
            <w:noWrap/>
            <w:hideMark/>
          </w:tcPr>
          <w:p w14:paraId="6EDC7B21" w14:textId="77777777" w:rsidR="00B5013C" w:rsidRPr="00B5013C" w:rsidRDefault="00B5013C" w:rsidP="00B5013C">
            <w:pPr>
              <w:rPr>
                <w:rFonts w:ascii="Arial" w:hAnsi="Arial" w:cs="Arial"/>
                <w:sz w:val="16"/>
                <w:szCs w:val="16"/>
              </w:rPr>
            </w:pPr>
            <w:r w:rsidRPr="00B5013C">
              <w:rPr>
                <w:rFonts w:ascii="Arial" w:hAnsi="Arial" w:cs="Arial"/>
                <w:sz w:val="16"/>
                <w:szCs w:val="16"/>
              </w:rPr>
              <w:t>New York State EFC</w:t>
            </w:r>
          </w:p>
        </w:tc>
        <w:tc>
          <w:tcPr>
            <w:tcW w:w="993" w:type="dxa"/>
            <w:noWrap/>
            <w:hideMark/>
          </w:tcPr>
          <w:p w14:paraId="1B6CA384" w14:textId="77777777" w:rsidR="00B5013C" w:rsidRPr="00B5013C" w:rsidRDefault="00B5013C" w:rsidP="00B5013C">
            <w:pPr>
              <w:rPr>
                <w:rFonts w:ascii="Arial" w:hAnsi="Arial" w:cs="Arial"/>
                <w:sz w:val="16"/>
                <w:szCs w:val="16"/>
              </w:rPr>
            </w:pPr>
            <w:r w:rsidRPr="00B5013C">
              <w:rPr>
                <w:rFonts w:ascii="Arial" w:hAnsi="Arial" w:cs="Arial"/>
                <w:sz w:val="16"/>
                <w:szCs w:val="16"/>
              </w:rPr>
              <w:t>367.455</w:t>
            </w:r>
          </w:p>
        </w:tc>
        <w:tc>
          <w:tcPr>
            <w:tcW w:w="707" w:type="dxa"/>
            <w:noWrap/>
            <w:hideMark/>
          </w:tcPr>
          <w:p w14:paraId="31C9C29D" w14:textId="77777777" w:rsidR="00B5013C" w:rsidRPr="00B5013C" w:rsidRDefault="00B5013C" w:rsidP="00B5013C">
            <w:pPr>
              <w:rPr>
                <w:rFonts w:ascii="Arial" w:hAnsi="Arial" w:cs="Arial"/>
                <w:sz w:val="16"/>
                <w:szCs w:val="16"/>
              </w:rPr>
            </w:pPr>
            <w:r w:rsidRPr="00B5013C">
              <w:rPr>
                <w:rFonts w:ascii="Arial" w:hAnsi="Arial" w:cs="Arial"/>
                <w:sz w:val="16"/>
                <w:szCs w:val="16"/>
              </w:rPr>
              <w:t>1 to 22</w:t>
            </w:r>
          </w:p>
        </w:tc>
        <w:tc>
          <w:tcPr>
            <w:tcW w:w="1277" w:type="dxa"/>
            <w:noWrap/>
            <w:hideMark/>
          </w:tcPr>
          <w:p w14:paraId="243BDBB3" w14:textId="77777777" w:rsidR="00B5013C" w:rsidRPr="00B5013C" w:rsidRDefault="00B5013C" w:rsidP="00B5013C">
            <w:pPr>
              <w:rPr>
                <w:rFonts w:ascii="Arial" w:hAnsi="Arial" w:cs="Arial"/>
                <w:sz w:val="16"/>
                <w:szCs w:val="16"/>
              </w:rPr>
            </w:pPr>
            <w:r w:rsidRPr="00B5013C">
              <w:rPr>
                <w:rFonts w:ascii="Arial" w:hAnsi="Arial" w:cs="Arial"/>
                <w:sz w:val="16"/>
                <w:szCs w:val="16"/>
              </w:rPr>
              <w:t>2.00% - 5.00%</w:t>
            </w:r>
          </w:p>
        </w:tc>
        <w:tc>
          <w:tcPr>
            <w:tcW w:w="1101" w:type="dxa"/>
            <w:noWrap/>
            <w:hideMark/>
          </w:tcPr>
          <w:p w14:paraId="276833A0" w14:textId="77777777" w:rsidR="00B5013C" w:rsidRPr="00B5013C" w:rsidRDefault="00B5013C" w:rsidP="00B5013C">
            <w:pPr>
              <w:rPr>
                <w:rFonts w:ascii="Arial" w:hAnsi="Arial" w:cs="Arial"/>
                <w:sz w:val="16"/>
                <w:szCs w:val="16"/>
              </w:rPr>
            </w:pPr>
            <w:r w:rsidRPr="00B5013C">
              <w:rPr>
                <w:rFonts w:ascii="Arial" w:hAnsi="Arial" w:cs="Arial"/>
                <w:sz w:val="16"/>
                <w:szCs w:val="16"/>
              </w:rPr>
              <w:t>July</w:t>
            </w:r>
          </w:p>
        </w:tc>
        <w:tc>
          <w:tcPr>
            <w:tcW w:w="3166" w:type="dxa"/>
            <w:noWrap/>
            <w:hideMark/>
          </w:tcPr>
          <w:p w14:paraId="6391538B" w14:textId="77777777" w:rsidR="00B5013C" w:rsidRPr="00B5013C" w:rsidRDefault="00B5013C" w:rsidP="00B5013C">
            <w:pPr>
              <w:rPr>
                <w:rFonts w:ascii="Arial" w:hAnsi="Arial" w:cs="Arial"/>
                <w:sz w:val="16"/>
                <w:szCs w:val="16"/>
              </w:rPr>
            </w:pPr>
            <w:r w:rsidRPr="00B5013C">
              <w:rPr>
                <w:rFonts w:ascii="Arial" w:hAnsi="Arial" w:cs="Arial"/>
                <w:sz w:val="16"/>
                <w:szCs w:val="16"/>
              </w:rPr>
              <w:t>Fund new water projects</w:t>
            </w:r>
          </w:p>
        </w:tc>
        <w:tc>
          <w:tcPr>
            <w:tcW w:w="3270" w:type="dxa"/>
            <w:noWrap/>
            <w:hideMark/>
          </w:tcPr>
          <w:p w14:paraId="593EF434" w14:textId="77777777" w:rsidR="00B5013C" w:rsidRPr="00B5013C" w:rsidRDefault="00B5013C" w:rsidP="00B5013C">
            <w:pPr>
              <w:rPr>
                <w:rFonts w:ascii="Arial" w:hAnsi="Arial" w:cs="Arial"/>
                <w:sz w:val="16"/>
                <w:szCs w:val="16"/>
              </w:rPr>
            </w:pPr>
            <w:r w:rsidRPr="00B5013C">
              <w:rPr>
                <w:rFonts w:ascii="Arial" w:hAnsi="Arial" w:cs="Arial"/>
                <w:sz w:val="16"/>
                <w:szCs w:val="16"/>
              </w:rPr>
              <w:t>Citigroup, Loop Capital Markets</w:t>
            </w:r>
          </w:p>
        </w:tc>
        <w:tc>
          <w:tcPr>
            <w:tcW w:w="1173" w:type="dxa"/>
            <w:noWrap/>
            <w:hideMark/>
          </w:tcPr>
          <w:p w14:paraId="5F2B60A1"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371260DD" w14:textId="77777777" w:rsidTr="00B5013C">
        <w:trPr>
          <w:cantSplit/>
          <w:trHeight w:val="300"/>
        </w:trPr>
        <w:tc>
          <w:tcPr>
            <w:tcW w:w="2263" w:type="dxa"/>
            <w:noWrap/>
            <w:hideMark/>
          </w:tcPr>
          <w:p w14:paraId="57C5A9D2" w14:textId="77777777" w:rsidR="00B5013C" w:rsidRPr="00B5013C" w:rsidRDefault="00B5013C" w:rsidP="00B5013C">
            <w:pPr>
              <w:rPr>
                <w:rFonts w:ascii="Arial" w:hAnsi="Arial" w:cs="Arial"/>
                <w:sz w:val="16"/>
                <w:szCs w:val="16"/>
              </w:rPr>
            </w:pPr>
            <w:r w:rsidRPr="00B5013C">
              <w:rPr>
                <w:rFonts w:ascii="Arial" w:hAnsi="Arial" w:cs="Arial"/>
                <w:sz w:val="16"/>
                <w:szCs w:val="16"/>
              </w:rPr>
              <w:t>TerraForm Power</w:t>
            </w:r>
          </w:p>
        </w:tc>
        <w:tc>
          <w:tcPr>
            <w:tcW w:w="993" w:type="dxa"/>
            <w:noWrap/>
            <w:hideMark/>
          </w:tcPr>
          <w:p w14:paraId="5510AFEF" w14:textId="77777777" w:rsidR="00B5013C" w:rsidRPr="00B5013C" w:rsidRDefault="00B5013C" w:rsidP="00B5013C">
            <w:pPr>
              <w:rPr>
                <w:rFonts w:ascii="Arial" w:hAnsi="Arial" w:cs="Arial"/>
                <w:sz w:val="16"/>
                <w:szCs w:val="16"/>
              </w:rPr>
            </w:pPr>
            <w:r w:rsidRPr="00B5013C">
              <w:rPr>
                <w:rFonts w:ascii="Arial" w:hAnsi="Arial" w:cs="Arial"/>
                <w:sz w:val="16"/>
                <w:szCs w:val="16"/>
              </w:rPr>
              <w:t>300</w:t>
            </w:r>
          </w:p>
        </w:tc>
        <w:tc>
          <w:tcPr>
            <w:tcW w:w="707" w:type="dxa"/>
            <w:noWrap/>
            <w:hideMark/>
          </w:tcPr>
          <w:p w14:paraId="7C3A4B12"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1277" w:type="dxa"/>
            <w:noWrap/>
            <w:hideMark/>
          </w:tcPr>
          <w:p w14:paraId="635EFD47" w14:textId="77777777" w:rsidR="00B5013C" w:rsidRPr="00B5013C" w:rsidRDefault="00B5013C" w:rsidP="00B5013C">
            <w:pPr>
              <w:rPr>
                <w:rFonts w:ascii="Arial" w:hAnsi="Arial" w:cs="Arial"/>
                <w:sz w:val="16"/>
                <w:szCs w:val="16"/>
              </w:rPr>
            </w:pPr>
            <w:r w:rsidRPr="00B5013C">
              <w:rPr>
                <w:rFonts w:ascii="Arial" w:hAnsi="Arial" w:cs="Arial"/>
                <w:sz w:val="16"/>
                <w:szCs w:val="16"/>
              </w:rPr>
              <w:t>6.125</w:t>
            </w:r>
          </w:p>
        </w:tc>
        <w:tc>
          <w:tcPr>
            <w:tcW w:w="1101" w:type="dxa"/>
            <w:noWrap/>
            <w:hideMark/>
          </w:tcPr>
          <w:p w14:paraId="4E2783DA" w14:textId="77777777" w:rsidR="00B5013C" w:rsidRPr="00B5013C" w:rsidRDefault="00B5013C" w:rsidP="00B5013C">
            <w:pPr>
              <w:rPr>
                <w:rFonts w:ascii="Arial" w:hAnsi="Arial" w:cs="Arial"/>
                <w:sz w:val="16"/>
                <w:szCs w:val="16"/>
              </w:rPr>
            </w:pPr>
            <w:r w:rsidRPr="00B5013C">
              <w:rPr>
                <w:rFonts w:ascii="Arial" w:hAnsi="Arial" w:cs="Arial"/>
                <w:sz w:val="16"/>
                <w:szCs w:val="16"/>
              </w:rPr>
              <w:t>July</w:t>
            </w:r>
          </w:p>
        </w:tc>
        <w:tc>
          <w:tcPr>
            <w:tcW w:w="3166" w:type="dxa"/>
            <w:noWrap/>
            <w:hideMark/>
          </w:tcPr>
          <w:p w14:paraId="5CFA3416" w14:textId="77777777" w:rsidR="00B5013C" w:rsidRPr="00B5013C" w:rsidRDefault="00B5013C" w:rsidP="00B5013C">
            <w:pPr>
              <w:rPr>
                <w:rFonts w:ascii="Arial" w:hAnsi="Arial" w:cs="Arial"/>
                <w:sz w:val="16"/>
                <w:szCs w:val="16"/>
              </w:rPr>
            </w:pPr>
            <w:r w:rsidRPr="00B5013C">
              <w:rPr>
                <w:rFonts w:ascii="Arial" w:hAnsi="Arial" w:cs="Arial"/>
                <w:sz w:val="16"/>
                <w:szCs w:val="16"/>
              </w:rPr>
              <w:t>Renewables</w:t>
            </w:r>
          </w:p>
        </w:tc>
        <w:tc>
          <w:tcPr>
            <w:tcW w:w="3270" w:type="dxa"/>
            <w:noWrap/>
            <w:hideMark/>
          </w:tcPr>
          <w:p w14:paraId="05AD0D6F" w14:textId="77777777" w:rsidR="00B5013C" w:rsidRPr="00B5013C" w:rsidRDefault="00B5013C" w:rsidP="00B5013C">
            <w:pPr>
              <w:rPr>
                <w:rFonts w:ascii="Arial" w:hAnsi="Arial" w:cs="Arial"/>
                <w:sz w:val="16"/>
                <w:szCs w:val="16"/>
              </w:rPr>
            </w:pPr>
            <w:r w:rsidRPr="00B5013C">
              <w:rPr>
                <w:rFonts w:ascii="Arial" w:hAnsi="Arial" w:cs="Arial"/>
                <w:sz w:val="16"/>
                <w:szCs w:val="16"/>
              </w:rPr>
              <w:t>Bank of America Merrill Lynch, Barclays, Citigroup, Goldman Sachs, Macquarie Bank, Morgan Stanley</w:t>
            </w:r>
          </w:p>
        </w:tc>
        <w:tc>
          <w:tcPr>
            <w:tcW w:w="1173" w:type="dxa"/>
            <w:noWrap/>
            <w:hideMark/>
          </w:tcPr>
          <w:p w14:paraId="5AE8FBD7"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763FFD5D" w14:textId="77777777" w:rsidTr="00B5013C">
        <w:trPr>
          <w:cantSplit/>
          <w:trHeight w:val="300"/>
        </w:trPr>
        <w:tc>
          <w:tcPr>
            <w:tcW w:w="2263" w:type="dxa"/>
            <w:noWrap/>
            <w:hideMark/>
          </w:tcPr>
          <w:p w14:paraId="571ADE7E" w14:textId="77777777" w:rsidR="00B5013C" w:rsidRPr="00B5013C" w:rsidRDefault="00B5013C" w:rsidP="00B5013C">
            <w:pPr>
              <w:rPr>
                <w:rFonts w:ascii="Arial" w:hAnsi="Arial" w:cs="Arial"/>
                <w:sz w:val="16"/>
                <w:szCs w:val="16"/>
              </w:rPr>
            </w:pPr>
            <w:r w:rsidRPr="00B5013C">
              <w:rPr>
                <w:rFonts w:ascii="Arial" w:hAnsi="Arial" w:cs="Arial"/>
                <w:sz w:val="16"/>
                <w:szCs w:val="16"/>
              </w:rPr>
              <w:t>Virginia College Building Authority</w:t>
            </w:r>
          </w:p>
        </w:tc>
        <w:tc>
          <w:tcPr>
            <w:tcW w:w="993" w:type="dxa"/>
            <w:noWrap/>
            <w:hideMark/>
          </w:tcPr>
          <w:p w14:paraId="3CD66A4E" w14:textId="77777777" w:rsidR="00B5013C" w:rsidRPr="00B5013C" w:rsidRDefault="00B5013C" w:rsidP="00B5013C">
            <w:pPr>
              <w:rPr>
                <w:rFonts w:ascii="Arial" w:hAnsi="Arial" w:cs="Arial"/>
                <w:sz w:val="16"/>
                <w:szCs w:val="16"/>
              </w:rPr>
            </w:pPr>
            <w:r w:rsidRPr="00B5013C">
              <w:rPr>
                <w:rFonts w:ascii="Arial" w:hAnsi="Arial" w:cs="Arial"/>
                <w:sz w:val="16"/>
                <w:szCs w:val="16"/>
              </w:rPr>
              <w:t>65.815</w:t>
            </w:r>
          </w:p>
        </w:tc>
        <w:tc>
          <w:tcPr>
            <w:tcW w:w="707" w:type="dxa"/>
            <w:noWrap/>
            <w:hideMark/>
          </w:tcPr>
          <w:p w14:paraId="08B906B5" w14:textId="77777777" w:rsidR="00B5013C" w:rsidRPr="00B5013C" w:rsidRDefault="00B5013C" w:rsidP="00B5013C">
            <w:pPr>
              <w:rPr>
                <w:rFonts w:ascii="Arial" w:hAnsi="Arial" w:cs="Arial"/>
                <w:sz w:val="16"/>
                <w:szCs w:val="16"/>
              </w:rPr>
            </w:pPr>
            <w:r w:rsidRPr="00B5013C">
              <w:rPr>
                <w:rFonts w:ascii="Arial" w:hAnsi="Arial" w:cs="Arial"/>
                <w:sz w:val="16"/>
                <w:szCs w:val="16"/>
              </w:rPr>
              <w:t>4 to 30</w:t>
            </w:r>
          </w:p>
        </w:tc>
        <w:tc>
          <w:tcPr>
            <w:tcW w:w="1277" w:type="dxa"/>
            <w:noWrap/>
            <w:hideMark/>
          </w:tcPr>
          <w:p w14:paraId="3D431576" w14:textId="77777777" w:rsidR="00B5013C" w:rsidRPr="00B5013C" w:rsidRDefault="00B5013C" w:rsidP="00B5013C">
            <w:pPr>
              <w:rPr>
                <w:rFonts w:ascii="Arial" w:hAnsi="Arial" w:cs="Arial"/>
                <w:sz w:val="16"/>
                <w:szCs w:val="16"/>
              </w:rPr>
            </w:pPr>
            <w:r w:rsidRPr="00B5013C">
              <w:rPr>
                <w:rFonts w:ascii="Arial" w:hAnsi="Arial" w:cs="Arial"/>
                <w:sz w:val="16"/>
                <w:szCs w:val="16"/>
              </w:rPr>
              <w:t>2.84% - 5.20%</w:t>
            </w:r>
          </w:p>
        </w:tc>
        <w:tc>
          <w:tcPr>
            <w:tcW w:w="1101" w:type="dxa"/>
            <w:noWrap/>
            <w:hideMark/>
          </w:tcPr>
          <w:p w14:paraId="519B2330" w14:textId="77777777" w:rsidR="00B5013C" w:rsidRPr="00B5013C" w:rsidRDefault="00B5013C" w:rsidP="00B5013C">
            <w:pPr>
              <w:rPr>
                <w:rFonts w:ascii="Arial" w:hAnsi="Arial" w:cs="Arial"/>
                <w:sz w:val="16"/>
                <w:szCs w:val="16"/>
              </w:rPr>
            </w:pPr>
            <w:r w:rsidRPr="00B5013C">
              <w:rPr>
                <w:rFonts w:ascii="Arial" w:hAnsi="Arial" w:cs="Arial"/>
                <w:sz w:val="16"/>
                <w:szCs w:val="16"/>
              </w:rPr>
              <w:t>July</w:t>
            </w:r>
          </w:p>
        </w:tc>
        <w:tc>
          <w:tcPr>
            <w:tcW w:w="3166" w:type="dxa"/>
            <w:noWrap/>
            <w:hideMark/>
          </w:tcPr>
          <w:p w14:paraId="47A1C1AD" w14:textId="77777777" w:rsidR="00B5013C" w:rsidRPr="00B5013C" w:rsidRDefault="00B5013C" w:rsidP="00B5013C">
            <w:pPr>
              <w:rPr>
                <w:rFonts w:ascii="Arial" w:hAnsi="Arial" w:cs="Arial"/>
                <w:sz w:val="16"/>
                <w:szCs w:val="16"/>
              </w:rPr>
            </w:pPr>
            <w:r w:rsidRPr="00B5013C">
              <w:rPr>
                <w:rFonts w:ascii="Arial" w:hAnsi="Arial" w:cs="Arial"/>
                <w:sz w:val="16"/>
                <w:szCs w:val="16"/>
              </w:rPr>
              <w:t>Partially fund the construction of an energy efficient building</w:t>
            </w:r>
          </w:p>
        </w:tc>
        <w:tc>
          <w:tcPr>
            <w:tcW w:w="3270" w:type="dxa"/>
            <w:noWrap/>
            <w:hideMark/>
          </w:tcPr>
          <w:p w14:paraId="238FF080" w14:textId="77777777" w:rsidR="00B5013C" w:rsidRPr="00B5013C" w:rsidRDefault="00B5013C" w:rsidP="00B5013C">
            <w:pPr>
              <w:rPr>
                <w:rFonts w:ascii="Arial" w:hAnsi="Arial" w:cs="Arial"/>
                <w:sz w:val="16"/>
                <w:szCs w:val="16"/>
              </w:rPr>
            </w:pPr>
            <w:r w:rsidRPr="00B5013C">
              <w:rPr>
                <w:rFonts w:ascii="Arial" w:hAnsi="Arial" w:cs="Arial"/>
                <w:sz w:val="16"/>
                <w:szCs w:val="16"/>
              </w:rPr>
              <w:t>Morgan Stanley</w:t>
            </w:r>
          </w:p>
        </w:tc>
        <w:tc>
          <w:tcPr>
            <w:tcW w:w="1173" w:type="dxa"/>
            <w:noWrap/>
            <w:hideMark/>
          </w:tcPr>
          <w:p w14:paraId="640A327E" w14:textId="77777777" w:rsidR="00B5013C" w:rsidRPr="00B5013C" w:rsidRDefault="00B5013C" w:rsidP="00B5013C">
            <w:pPr>
              <w:rPr>
                <w:rFonts w:ascii="Arial" w:hAnsi="Arial" w:cs="Arial"/>
                <w:sz w:val="16"/>
                <w:szCs w:val="16"/>
              </w:rPr>
            </w:pPr>
            <w:r w:rsidRPr="00B5013C">
              <w:rPr>
                <w:rFonts w:ascii="Arial" w:hAnsi="Arial" w:cs="Arial"/>
                <w:sz w:val="16"/>
                <w:szCs w:val="16"/>
              </w:rPr>
              <w:t>No</w:t>
            </w:r>
          </w:p>
        </w:tc>
      </w:tr>
      <w:tr w:rsidR="00B5013C" w:rsidRPr="00B5013C" w14:paraId="166749C9" w14:textId="77777777" w:rsidTr="00B5013C">
        <w:trPr>
          <w:cantSplit/>
          <w:trHeight w:val="300"/>
        </w:trPr>
        <w:tc>
          <w:tcPr>
            <w:tcW w:w="2263" w:type="dxa"/>
            <w:noWrap/>
            <w:hideMark/>
          </w:tcPr>
          <w:p w14:paraId="0FE7C0B7" w14:textId="77777777" w:rsidR="00B5013C" w:rsidRPr="00B5013C" w:rsidRDefault="00B5013C" w:rsidP="00B5013C">
            <w:pPr>
              <w:rPr>
                <w:rFonts w:ascii="Arial" w:hAnsi="Arial" w:cs="Arial"/>
                <w:sz w:val="16"/>
                <w:szCs w:val="16"/>
              </w:rPr>
            </w:pPr>
            <w:r w:rsidRPr="00B5013C">
              <w:rPr>
                <w:rFonts w:ascii="Arial" w:hAnsi="Arial" w:cs="Arial"/>
                <w:sz w:val="16"/>
                <w:szCs w:val="16"/>
              </w:rPr>
              <w:t>Fastighets AB Forvaltaren</w:t>
            </w:r>
          </w:p>
        </w:tc>
        <w:tc>
          <w:tcPr>
            <w:tcW w:w="993" w:type="dxa"/>
            <w:noWrap/>
            <w:hideMark/>
          </w:tcPr>
          <w:p w14:paraId="48D8DD8F" w14:textId="77777777" w:rsidR="00B5013C" w:rsidRPr="00B5013C" w:rsidRDefault="00B5013C" w:rsidP="00B5013C">
            <w:pPr>
              <w:rPr>
                <w:rFonts w:ascii="Arial" w:hAnsi="Arial" w:cs="Arial"/>
                <w:sz w:val="16"/>
                <w:szCs w:val="16"/>
              </w:rPr>
            </w:pPr>
            <w:r w:rsidRPr="00B5013C">
              <w:rPr>
                <w:rFonts w:ascii="Arial" w:hAnsi="Arial" w:cs="Arial"/>
                <w:sz w:val="16"/>
                <w:szCs w:val="16"/>
              </w:rPr>
              <w:t>23.58</w:t>
            </w:r>
          </w:p>
        </w:tc>
        <w:tc>
          <w:tcPr>
            <w:tcW w:w="707" w:type="dxa"/>
            <w:noWrap/>
            <w:hideMark/>
          </w:tcPr>
          <w:p w14:paraId="42B88FD0"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3D7208BD" w14:textId="77777777" w:rsidR="00B5013C" w:rsidRPr="00B5013C" w:rsidRDefault="00B5013C" w:rsidP="00B5013C">
            <w:pPr>
              <w:rPr>
                <w:rFonts w:ascii="Arial" w:hAnsi="Arial" w:cs="Arial"/>
                <w:sz w:val="16"/>
                <w:szCs w:val="16"/>
              </w:rPr>
            </w:pPr>
            <w:r w:rsidRPr="00B5013C">
              <w:rPr>
                <w:rFonts w:ascii="Arial" w:hAnsi="Arial" w:cs="Arial"/>
                <w:sz w:val="16"/>
                <w:szCs w:val="16"/>
              </w:rPr>
              <w:t>Quarterly STIBOR + 68bps</w:t>
            </w:r>
          </w:p>
        </w:tc>
        <w:tc>
          <w:tcPr>
            <w:tcW w:w="1101" w:type="dxa"/>
            <w:noWrap/>
            <w:hideMark/>
          </w:tcPr>
          <w:p w14:paraId="5AC5FCE5" w14:textId="77777777" w:rsidR="00B5013C" w:rsidRPr="00B5013C" w:rsidRDefault="00B5013C" w:rsidP="00B5013C">
            <w:pPr>
              <w:rPr>
                <w:rFonts w:ascii="Arial" w:hAnsi="Arial" w:cs="Arial"/>
                <w:sz w:val="16"/>
                <w:szCs w:val="16"/>
              </w:rPr>
            </w:pPr>
            <w:r w:rsidRPr="00B5013C">
              <w:rPr>
                <w:rFonts w:ascii="Arial" w:hAnsi="Arial" w:cs="Arial"/>
                <w:sz w:val="16"/>
                <w:szCs w:val="16"/>
              </w:rPr>
              <w:t>July</w:t>
            </w:r>
          </w:p>
        </w:tc>
        <w:tc>
          <w:tcPr>
            <w:tcW w:w="3166" w:type="dxa"/>
            <w:noWrap/>
            <w:hideMark/>
          </w:tcPr>
          <w:p w14:paraId="7883CCE8" w14:textId="77777777" w:rsidR="00B5013C" w:rsidRPr="00B5013C" w:rsidRDefault="00B5013C" w:rsidP="00B5013C">
            <w:pPr>
              <w:rPr>
                <w:rFonts w:ascii="Arial" w:hAnsi="Arial" w:cs="Arial"/>
                <w:sz w:val="16"/>
                <w:szCs w:val="16"/>
              </w:rPr>
            </w:pPr>
            <w:r w:rsidRPr="00B5013C">
              <w:rPr>
                <w:rFonts w:ascii="Arial" w:hAnsi="Arial" w:cs="Arial"/>
                <w:sz w:val="16"/>
                <w:szCs w:val="16"/>
              </w:rPr>
              <w:t>New/refurbishment building projects</w:t>
            </w:r>
          </w:p>
        </w:tc>
        <w:tc>
          <w:tcPr>
            <w:tcW w:w="3270" w:type="dxa"/>
            <w:noWrap/>
            <w:hideMark/>
          </w:tcPr>
          <w:p w14:paraId="7358D9D0" w14:textId="77777777" w:rsidR="00B5013C" w:rsidRPr="00B5013C" w:rsidRDefault="00B5013C" w:rsidP="00B5013C">
            <w:pPr>
              <w:rPr>
                <w:rFonts w:ascii="Arial" w:hAnsi="Arial" w:cs="Arial"/>
                <w:sz w:val="16"/>
                <w:szCs w:val="16"/>
              </w:rPr>
            </w:pPr>
            <w:r w:rsidRPr="00B5013C">
              <w:rPr>
                <w:rFonts w:ascii="Arial" w:hAnsi="Arial" w:cs="Arial"/>
                <w:sz w:val="16"/>
                <w:szCs w:val="16"/>
              </w:rPr>
              <w:t>Handelsbanken</w:t>
            </w:r>
          </w:p>
        </w:tc>
        <w:tc>
          <w:tcPr>
            <w:tcW w:w="1173" w:type="dxa"/>
            <w:noWrap/>
            <w:hideMark/>
          </w:tcPr>
          <w:p w14:paraId="32A8F261" w14:textId="77777777" w:rsidR="00B5013C" w:rsidRPr="00B5013C" w:rsidRDefault="00B5013C" w:rsidP="00B5013C">
            <w:pPr>
              <w:rPr>
                <w:rFonts w:ascii="Arial" w:hAnsi="Arial" w:cs="Arial"/>
                <w:sz w:val="16"/>
                <w:szCs w:val="16"/>
              </w:rPr>
            </w:pPr>
            <w:r w:rsidRPr="00B5013C">
              <w:rPr>
                <w:rFonts w:ascii="Arial" w:hAnsi="Arial" w:cs="Arial"/>
                <w:sz w:val="16"/>
                <w:szCs w:val="16"/>
              </w:rPr>
              <w:t>Cicero</w:t>
            </w:r>
          </w:p>
        </w:tc>
      </w:tr>
      <w:tr w:rsidR="00B5013C" w:rsidRPr="00B5013C" w14:paraId="4BAE1C6A" w14:textId="77777777" w:rsidTr="00B5013C">
        <w:trPr>
          <w:cantSplit/>
          <w:trHeight w:val="300"/>
        </w:trPr>
        <w:tc>
          <w:tcPr>
            <w:tcW w:w="2263" w:type="dxa"/>
            <w:noWrap/>
            <w:hideMark/>
          </w:tcPr>
          <w:p w14:paraId="13864FA1" w14:textId="77777777" w:rsidR="00B5013C" w:rsidRPr="00B5013C" w:rsidRDefault="00B5013C" w:rsidP="00B5013C">
            <w:pPr>
              <w:rPr>
                <w:rFonts w:ascii="Arial" w:hAnsi="Arial" w:cs="Arial"/>
                <w:sz w:val="16"/>
                <w:szCs w:val="16"/>
              </w:rPr>
            </w:pPr>
            <w:r w:rsidRPr="00B5013C">
              <w:rPr>
                <w:rFonts w:ascii="Arial" w:hAnsi="Arial" w:cs="Arial"/>
                <w:sz w:val="16"/>
                <w:szCs w:val="16"/>
              </w:rPr>
              <w:t>City of Gothenburg</w:t>
            </w:r>
          </w:p>
        </w:tc>
        <w:tc>
          <w:tcPr>
            <w:tcW w:w="993" w:type="dxa"/>
            <w:noWrap/>
            <w:hideMark/>
          </w:tcPr>
          <w:p w14:paraId="22A9A264" w14:textId="77777777" w:rsidR="00B5013C" w:rsidRPr="00B5013C" w:rsidRDefault="00B5013C" w:rsidP="00B5013C">
            <w:pPr>
              <w:rPr>
                <w:rFonts w:ascii="Arial" w:hAnsi="Arial" w:cs="Arial"/>
                <w:sz w:val="16"/>
                <w:szCs w:val="16"/>
              </w:rPr>
            </w:pPr>
            <w:r w:rsidRPr="00B5013C">
              <w:rPr>
                <w:rFonts w:ascii="Arial" w:hAnsi="Arial" w:cs="Arial"/>
                <w:sz w:val="16"/>
                <w:szCs w:val="16"/>
              </w:rPr>
              <w:t>128</w:t>
            </w:r>
          </w:p>
        </w:tc>
        <w:tc>
          <w:tcPr>
            <w:tcW w:w="707" w:type="dxa"/>
            <w:noWrap/>
            <w:hideMark/>
          </w:tcPr>
          <w:p w14:paraId="60C79411" w14:textId="77777777" w:rsidR="00B5013C" w:rsidRPr="00B5013C" w:rsidRDefault="00B5013C" w:rsidP="00B5013C">
            <w:pPr>
              <w:rPr>
                <w:rFonts w:ascii="Arial" w:hAnsi="Arial" w:cs="Arial"/>
                <w:sz w:val="16"/>
                <w:szCs w:val="16"/>
              </w:rPr>
            </w:pPr>
            <w:r w:rsidRPr="00B5013C">
              <w:rPr>
                <w:rFonts w:ascii="Arial" w:hAnsi="Arial" w:cs="Arial"/>
                <w:sz w:val="16"/>
                <w:szCs w:val="16"/>
              </w:rPr>
              <w:t>6</w:t>
            </w:r>
          </w:p>
        </w:tc>
        <w:tc>
          <w:tcPr>
            <w:tcW w:w="1277" w:type="dxa"/>
            <w:noWrap/>
            <w:hideMark/>
          </w:tcPr>
          <w:p w14:paraId="638843CA" w14:textId="77777777" w:rsidR="00B5013C" w:rsidRPr="00B5013C" w:rsidRDefault="00B5013C" w:rsidP="00B5013C">
            <w:pPr>
              <w:rPr>
                <w:rFonts w:ascii="Arial" w:hAnsi="Arial" w:cs="Arial"/>
                <w:sz w:val="16"/>
                <w:szCs w:val="16"/>
              </w:rPr>
            </w:pPr>
            <w:r w:rsidRPr="00B5013C">
              <w:rPr>
                <w:rFonts w:ascii="Arial" w:hAnsi="Arial" w:cs="Arial"/>
                <w:sz w:val="16"/>
                <w:szCs w:val="16"/>
              </w:rPr>
              <w:t>1.455</w:t>
            </w:r>
          </w:p>
        </w:tc>
        <w:tc>
          <w:tcPr>
            <w:tcW w:w="1101" w:type="dxa"/>
            <w:noWrap/>
            <w:hideMark/>
          </w:tcPr>
          <w:p w14:paraId="7D9D80A2" w14:textId="77777777" w:rsidR="00B5013C" w:rsidRPr="00B5013C" w:rsidRDefault="00B5013C" w:rsidP="00B5013C">
            <w:pPr>
              <w:rPr>
                <w:rFonts w:ascii="Arial" w:hAnsi="Arial" w:cs="Arial"/>
                <w:sz w:val="16"/>
                <w:szCs w:val="16"/>
              </w:rPr>
            </w:pPr>
            <w:r w:rsidRPr="00B5013C">
              <w:rPr>
                <w:rFonts w:ascii="Arial" w:hAnsi="Arial" w:cs="Arial"/>
                <w:sz w:val="16"/>
                <w:szCs w:val="16"/>
              </w:rPr>
              <w:t>June</w:t>
            </w:r>
          </w:p>
        </w:tc>
        <w:tc>
          <w:tcPr>
            <w:tcW w:w="3166" w:type="dxa"/>
            <w:noWrap/>
            <w:hideMark/>
          </w:tcPr>
          <w:p w14:paraId="1E5CC868" w14:textId="77777777" w:rsidR="00B5013C" w:rsidRPr="00B5013C" w:rsidRDefault="00B5013C" w:rsidP="00B5013C">
            <w:pPr>
              <w:rPr>
                <w:rFonts w:ascii="Arial" w:hAnsi="Arial" w:cs="Arial"/>
                <w:sz w:val="16"/>
                <w:szCs w:val="16"/>
              </w:rPr>
            </w:pPr>
            <w:r w:rsidRPr="00B5013C">
              <w:rPr>
                <w:rFonts w:ascii="Arial" w:hAnsi="Arial" w:cs="Arial"/>
                <w:sz w:val="16"/>
                <w:szCs w:val="16"/>
              </w:rPr>
              <w:t>To invest in projects that adhere to Gothenburg's green bond framework</w:t>
            </w:r>
          </w:p>
        </w:tc>
        <w:tc>
          <w:tcPr>
            <w:tcW w:w="3270" w:type="dxa"/>
            <w:noWrap/>
            <w:hideMark/>
          </w:tcPr>
          <w:p w14:paraId="6880F381" w14:textId="77777777" w:rsidR="00B5013C" w:rsidRPr="00B5013C" w:rsidRDefault="00B5013C" w:rsidP="00B5013C">
            <w:pPr>
              <w:rPr>
                <w:rFonts w:ascii="Arial" w:hAnsi="Arial" w:cs="Arial"/>
                <w:sz w:val="16"/>
                <w:szCs w:val="16"/>
              </w:rPr>
            </w:pPr>
            <w:r w:rsidRPr="00B5013C">
              <w:rPr>
                <w:rFonts w:ascii="Arial" w:hAnsi="Arial" w:cs="Arial"/>
                <w:sz w:val="16"/>
                <w:szCs w:val="16"/>
              </w:rPr>
              <w:t>SEB</w:t>
            </w:r>
          </w:p>
        </w:tc>
        <w:tc>
          <w:tcPr>
            <w:tcW w:w="1173" w:type="dxa"/>
            <w:noWrap/>
            <w:hideMark/>
          </w:tcPr>
          <w:p w14:paraId="360A7EC5" w14:textId="77777777" w:rsidR="00B5013C" w:rsidRPr="00B5013C" w:rsidRDefault="00B5013C" w:rsidP="00B5013C">
            <w:pPr>
              <w:rPr>
                <w:rFonts w:ascii="Arial" w:hAnsi="Arial" w:cs="Arial"/>
                <w:sz w:val="16"/>
                <w:szCs w:val="16"/>
              </w:rPr>
            </w:pPr>
            <w:r w:rsidRPr="00B5013C">
              <w:rPr>
                <w:rFonts w:ascii="Arial" w:hAnsi="Arial" w:cs="Arial"/>
                <w:sz w:val="16"/>
                <w:szCs w:val="16"/>
              </w:rPr>
              <w:t>Cicero</w:t>
            </w:r>
          </w:p>
        </w:tc>
      </w:tr>
      <w:tr w:rsidR="00B5013C" w:rsidRPr="00B5013C" w14:paraId="3AB0AA92" w14:textId="77777777" w:rsidTr="00B5013C">
        <w:trPr>
          <w:cantSplit/>
          <w:trHeight w:val="300"/>
        </w:trPr>
        <w:tc>
          <w:tcPr>
            <w:tcW w:w="2263" w:type="dxa"/>
            <w:noWrap/>
            <w:hideMark/>
          </w:tcPr>
          <w:p w14:paraId="7184E7F8" w14:textId="77777777" w:rsidR="00B5013C" w:rsidRPr="00B5013C" w:rsidRDefault="00B5013C" w:rsidP="00B5013C">
            <w:pPr>
              <w:rPr>
                <w:rFonts w:ascii="Arial" w:hAnsi="Arial" w:cs="Arial"/>
                <w:sz w:val="16"/>
                <w:szCs w:val="16"/>
              </w:rPr>
            </w:pPr>
            <w:r w:rsidRPr="00B5013C">
              <w:rPr>
                <w:rFonts w:ascii="Arial" w:hAnsi="Arial" w:cs="Arial"/>
                <w:sz w:val="16"/>
                <w:szCs w:val="16"/>
              </w:rPr>
              <w:t>EBRD</w:t>
            </w:r>
          </w:p>
        </w:tc>
        <w:tc>
          <w:tcPr>
            <w:tcW w:w="993" w:type="dxa"/>
            <w:noWrap/>
            <w:hideMark/>
          </w:tcPr>
          <w:p w14:paraId="12C410A7" w14:textId="77777777" w:rsidR="00B5013C" w:rsidRPr="00B5013C" w:rsidRDefault="00B5013C" w:rsidP="00B5013C">
            <w:pPr>
              <w:rPr>
                <w:rFonts w:ascii="Arial" w:hAnsi="Arial" w:cs="Arial"/>
                <w:sz w:val="16"/>
                <w:szCs w:val="16"/>
              </w:rPr>
            </w:pPr>
            <w:r w:rsidRPr="00B5013C">
              <w:rPr>
                <w:rFonts w:ascii="Arial" w:hAnsi="Arial" w:cs="Arial"/>
                <w:sz w:val="16"/>
                <w:szCs w:val="16"/>
              </w:rPr>
              <w:t>1.092</w:t>
            </w:r>
          </w:p>
        </w:tc>
        <w:tc>
          <w:tcPr>
            <w:tcW w:w="707" w:type="dxa"/>
            <w:noWrap/>
            <w:hideMark/>
          </w:tcPr>
          <w:p w14:paraId="06BF9E61"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1277" w:type="dxa"/>
            <w:noWrap/>
            <w:hideMark/>
          </w:tcPr>
          <w:p w14:paraId="002B9C33" w14:textId="77777777" w:rsidR="00B5013C" w:rsidRPr="00B5013C" w:rsidRDefault="00B5013C" w:rsidP="00B5013C">
            <w:pPr>
              <w:rPr>
                <w:rFonts w:ascii="Arial" w:hAnsi="Arial" w:cs="Arial"/>
                <w:sz w:val="16"/>
                <w:szCs w:val="16"/>
              </w:rPr>
            </w:pPr>
            <w:r w:rsidRPr="00B5013C">
              <w:rPr>
                <w:rFonts w:ascii="Arial" w:hAnsi="Arial" w:cs="Arial"/>
                <w:sz w:val="16"/>
                <w:szCs w:val="16"/>
              </w:rPr>
              <w:t>8.5</w:t>
            </w:r>
          </w:p>
        </w:tc>
        <w:tc>
          <w:tcPr>
            <w:tcW w:w="1101" w:type="dxa"/>
            <w:noWrap/>
            <w:hideMark/>
          </w:tcPr>
          <w:p w14:paraId="24140368" w14:textId="77777777" w:rsidR="00B5013C" w:rsidRPr="00B5013C" w:rsidRDefault="00B5013C" w:rsidP="00B5013C">
            <w:pPr>
              <w:rPr>
                <w:rFonts w:ascii="Arial" w:hAnsi="Arial" w:cs="Arial"/>
                <w:sz w:val="16"/>
                <w:szCs w:val="16"/>
              </w:rPr>
            </w:pPr>
            <w:r w:rsidRPr="00B5013C">
              <w:rPr>
                <w:rFonts w:ascii="Arial" w:hAnsi="Arial" w:cs="Arial"/>
                <w:sz w:val="16"/>
                <w:szCs w:val="16"/>
              </w:rPr>
              <w:t>June</w:t>
            </w:r>
          </w:p>
        </w:tc>
        <w:tc>
          <w:tcPr>
            <w:tcW w:w="3166" w:type="dxa"/>
            <w:noWrap/>
            <w:hideMark/>
          </w:tcPr>
          <w:p w14:paraId="2ED36D13"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000C2DED" w14:textId="77777777" w:rsidR="00B5013C" w:rsidRPr="00B5013C" w:rsidRDefault="00B5013C" w:rsidP="00B5013C">
            <w:pPr>
              <w:rPr>
                <w:rFonts w:ascii="Arial" w:hAnsi="Arial" w:cs="Arial"/>
                <w:sz w:val="16"/>
                <w:szCs w:val="16"/>
              </w:rPr>
            </w:pPr>
            <w:r w:rsidRPr="00B5013C">
              <w:rPr>
                <w:rFonts w:ascii="Arial" w:hAnsi="Arial" w:cs="Arial"/>
                <w:sz w:val="16"/>
                <w:szCs w:val="16"/>
              </w:rPr>
              <w:t>Crédit Agricole CIB</w:t>
            </w:r>
          </w:p>
        </w:tc>
        <w:tc>
          <w:tcPr>
            <w:tcW w:w="1173" w:type="dxa"/>
            <w:noWrap/>
            <w:hideMark/>
          </w:tcPr>
          <w:p w14:paraId="6E4A7D2A" w14:textId="77777777" w:rsidR="00B5013C" w:rsidRPr="00B5013C" w:rsidRDefault="00B5013C" w:rsidP="00B5013C">
            <w:pPr>
              <w:rPr>
                <w:rFonts w:ascii="Arial" w:hAnsi="Arial" w:cs="Arial"/>
                <w:sz w:val="16"/>
                <w:szCs w:val="16"/>
              </w:rPr>
            </w:pPr>
            <w:r w:rsidRPr="00B5013C">
              <w:rPr>
                <w:rFonts w:ascii="Arial" w:hAnsi="Arial" w:cs="Arial"/>
                <w:sz w:val="16"/>
                <w:szCs w:val="16"/>
              </w:rPr>
              <w:t>Cicero</w:t>
            </w:r>
          </w:p>
        </w:tc>
      </w:tr>
      <w:tr w:rsidR="00B5013C" w:rsidRPr="00B5013C" w14:paraId="4ECE0CC8" w14:textId="77777777" w:rsidTr="00B5013C">
        <w:trPr>
          <w:cantSplit/>
          <w:trHeight w:val="300"/>
        </w:trPr>
        <w:tc>
          <w:tcPr>
            <w:tcW w:w="2263" w:type="dxa"/>
            <w:noWrap/>
            <w:hideMark/>
          </w:tcPr>
          <w:p w14:paraId="268C8353" w14:textId="77777777" w:rsidR="00B5013C" w:rsidRPr="00B5013C" w:rsidRDefault="00B5013C" w:rsidP="00B5013C">
            <w:pPr>
              <w:rPr>
                <w:rFonts w:ascii="Arial" w:hAnsi="Arial" w:cs="Arial"/>
                <w:sz w:val="16"/>
                <w:szCs w:val="16"/>
              </w:rPr>
            </w:pPr>
            <w:r w:rsidRPr="00B5013C">
              <w:rPr>
                <w:rFonts w:ascii="Arial" w:hAnsi="Arial" w:cs="Arial"/>
                <w:sz w:val="16"/>
                <w:szCs w:val="16"/>
              </w:rPr>
              <w:t>IBRD</w:t>
            </w:r>
          </w:p>
        </w:tc>
        <w:tc>
          <w:tcPr>
            <w:tcW w:w="993" w:type="dxa"/>
            <w:noWrap/>
            <w:hideMark/>
          </w:tcPr>
          <w:p w14:paraId="7796CA49" w14:textId="77777777" w:rsidR="00B5013C" w:rsidRPr="00B5013C" w:rsidRDefault="00B5013C" w:rsidP="00B5013C">
            <w:pPr>
              <w:rPr>
                <w:rFonts w:ascii="Arial" w:hAnsi="Arial" w:cs="Arial"/>
                <w:sz w:val="16"/>
                <w:szCs w:val="16"/>
              </w:rPr>
            </w:pPr>
            <w:r w:rsidRPr="00B5013C">
              <w:rPr>
                <w:rFonts w:ascii="Arial" w:hAnsi="Arial" w:cs="Arial"/>
                <w:sz w:val="16"/>
                <w:szCs w:val="16"/>
              </w:rPr>
              <w:t>4.1</w:t>
            </w:r>
          </w:p>
        </w:tc>
        <w:tc>
          <w:tcPr>
            <w:tcW w:w="707" w:type="dxa"/>
            <w:noWrap/>
            <w:hideMark/>
          </w:tcPr>
          <w:p w14:paraId="6EDB4921"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6D916581" w14:textId="77777777" w:rsidR="00B5013C" w:rsidRPr="00B5013C" w:rsidRDefault="00B5013C" w:rsidP="00B5013C">
            <w:pPr>
              <w:rPr>
                <w:rFonts w:ascii="Arial" w:hAnsi="Arial" w:cs="Arial"/>
                <w:sz w:val="16"/>
                <w:szCs w:val="16"/>
              </w:rPr>
            </w:pPr>
            <w:r w:rsidRPr="00B5013C">
              <w:rPr>
                <w:rFonts w:ascii="Arial" w:hAnsi="Arial" w:cs="Arial"/>
                <w:sz w:val="16"/>
                <w:szCs w:val="16"/>
              </w:rPr>
              <w:t>5.6</w:t>
            </w:r>
          </w:p>
        </w:tc>
        <w:tc>
          <w:tcPr>
            <w:tcW w:w="1101" w:type="dxa"/>
            <w:noWrap/>
            <w:hideMark/>
          </w:tcPr>
          <w:p w14:paraId="7DF00311" w14:textId="77777777" w:rsidR="00B5013C" w:rsidRPr="00B5013C" w:rsidRDefault="00B5013C" w:rsidP="00B5013C">
            <w:pPr>
              <w:rPr>
                <w:rFonts w:ascii="Arial" w:hAnsi="Arial" w:cs="Arial"/>
                <w:sz w:val="16"/>
                <w:szCs w:val="16"/>
              </w:rPr>
            </w:pPr>
            <w:r w:rsidRPr="00B5013C">
              <w:rPr>
                <w:rFonts w:ascii="Arial" w:hAnsi="Arial" w:cs="Arial"/>
                <w:sz w:val="16"/>
                <w:szCs w:val="16"/>
              </w:rPr>
              <w:t>June</w:t>
            </w:r>
          </w:p>
        </w:tc>
        <w:tc>
          <w:tcPr>
            <w:tcW w:w="3166" w:type="dxa"/>
            <w:noWrap/>
            <w:hideMark/>
          </w:tcPr>
          <w:p w14:paraId="7BB29118"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0C75318B" w14:textId="77777777" w:rsidR="00B5013C" w:rsidRPr="00B5013C" w:rsidRDefault="00B5013C" w:rsidP="00B5013C">
            <w:pPr>
              <w:rPr>
                <w:rFonts w:ascii="Arial" w:hAnsi="Arial" w:cs="Arial"/>
                <w:sz w:val="16"/>
                <w:szCs w:val="16"/>
              </w:rPr>
            </w:pPr>
            <w:r w:rsidRPr="00B5013C">
              <w:rPr>
                <w:rFonts w:ascii="Arial" w:hAnsi="Arial" w:cs="Arial"/>
                <w:sz w:val="16"/>
                <w:szCs w:val="16"/>
              </w:rPr>
              <w:t>Crédit Suisse</w:t>
            </w:r>
          </w:p>
        </w:tc>
        <w:tc>
          <w:tcPr>
            <w:tcW w:w="1173" w:type="dxa"/>
            <w:noWrap/>
            <w:hideMark/>
          </w:tcPr>
          <w:p w14:paraId="06FA63A9" w14:textId="77777777" w:rsidR="00B5013C" w:rsidRPr="00B5013C" w:rsidRDefault="00B5013C" w:rsidP="00B5013C">
            <w:pPr>
              <w:rPr>
                <w:rFonts w:ascii="Arial" w:hAnsi="Arial" w:cs="Arial"/>
                <w:sz w:val="16"/>
                <w:szCs w:val="16"/>
              </w:rPr>
            </w:pPr>
            <w:r w:rsidRPr="00B5013C">
              <w:rPr>
                <w:rFonts w:ascii="Arial" w:hAnsi="Arial" w:cs="Arial"/>
                <w:sz w:val="16"/>
                <w:szCs w:val="16"/>
              </w:rPr>
              <w:t>Cicero</w:t>
            </w:r>
          </w:p>
        </w:tc>
      </w:tr>
      <w:tr w:rsidR="00B5013C" w:rsidRPr="00B5013C" w14:paraId="4E20BC2C" w14:textId="77777777" w:rsidTr="00B5013C">
        <w:trPr>
          <w:cantSplit/>
          <w:trHeight w:val="300"/>
        </w:trPr>
        <w:tc>
          <w:tcPr>
            <w:tcW w:w="2263" w:type="dxa"/>
            <w:noWrap/>
            <w:hideMark/>
          </w:tcPr>
          <w:p w14:paraId="51CD2BF2" w14:textId="77777777" w:rsidR="00B5013C" w:rsidRPr="00B5013C" w:rsidRDefault="00B5013C" w:rsidP="00B5013C">
            <w:pPr>
              <w:rPr>
                <w:rFonts w:ascii="Arial" w:hAnsi="Arial" w:cs="Arial"/>
                <w:sz w:val="16"/>
                <w:szCs w:val="16"/>
              </w:rPr>
            </w:pPr>
            <w:r w:rsidRPr="00B5013C">
              <w:rPr>
                <w:rFonts w:ascii="Arial" w:hAnsi="Arial" w:cs="Arial"/>
                <w:sz w:val="16"/>
                <w:szCs w:val="16"/>
              </w:rPr>
              <w:t>Morgan Stanely</w:t>
            </w:r>
          </w:p>
        </w:tc>
        <w:tc>
          <w:tcPr>
            <w:tcW w:w="993" w:type="dxa"/>
            <w:noWrap/>
            <w:hideMark/>
          </w:tcPr>
          <w:p w14:paraId="471BD435" w14:textId="77777777" w:rsidR="00B5013C" w:rsidRPr="00B5013C" w:rsidRDefault="00B5013C" w:rsidP="00B5013C">
            <w:pPr>
              <w:rPr>
                <w:rFonts w:ascii="Arial" w:hAnsi="Arial" w:cs="Arial"/>
                <w:sz w:val="16"/>
                <w:szCs w:val="16"/>
              </w:rPr>
            </w:pPr>
            <w:r w:rsidRPr="00B5013C">
              <w:rPr>
                <w:rFonts w:ascii="Arial" w:hAnsi="Arial" w:cs="Arial"/>
                <w:sz w:val="16"/>
                <w:szCs w:val="16"/>
              </w:rPr>
              <w:t>500</w:t>
            </w:r>
          </w:p>
        </w:tc>
        <w:tc>
          <w:tcPr>
            <w:tcW w:w="707" w:type="dxa"/>
            <w:noWrap/>
            <w:hideMark/>
          </w:tcPr>
          <w:p w14:paraId="11A8C14F"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1277" w:type="dxa"/>
            <w:noWrap/>
            <w:hideMark/>
          </w:tcPr>
          <w:p w14:paraId="120CB531" w14:textId="77777777" w:rsidR="00B5013C" w:rsidRPr="00B5013C" w:rsidRDefault="00B5013C" w:rsidP="00B5013C">
            <w:pPr>
              <w:rPr>
                <w:rFonts w:ascii="Arial" w:hAnsi="Arial" w:cs="Arial"/>
                <w:sz w:val="16"/>
                <w:szCs w:val="16"/>
              </w:rPr>
            </w:pPr>
            <w:r w:rsidRPr="00B5013C">
              <w:rPr>
                <w:rFonts w:ascii="Arial" w:hAnsi="Arial" w:cs="Arial"/>
                <w:sz w:val="16"/>
                <w:szCs w:val="16"/>
              </w:rPr>
              <w:t>2.2</w:t>
            </w:r>
          </w:p>
        </w:tc>
        <w:tc>
          <w:tcPr>
            <w:tcW w:w="1101" w:type="dxa"/>
            <w:noWrap/>
            <w:hideMark/>
          </w:tcPr>
          <w:p w14:paraId="0C8FC2D7" w14:textId="77777777" w:rsidR="00B5013C" w:rsidRPr="00B5013C" w:rsidRDefault="00B5013C" w:rsidP="00B5013C">
            <w:pPr>
              <w:rPr>
                <w:rFonts w:ascii="Arial" w:hAnsi="Arial" w:cs="Arial"/>
                <w:sz w:val="16"/>
                <w:szCs w:val="16"/>
              </w:rPr>
            </w:pPr>
            <w:r w:rsidRPr="00B5013C">
              <w:rPr>
                <w:rFonts w:ascii="Arial" w:hAnsi="Arial" w:cs="Arial"/>
                <w:sz w:val="16"/>
                <w:szCs w:val="16"/>
              </w:rPr>
              <w:t>June</w:t>
            </w:r>
          </w:p>
        </w:tc>
        <w:tc>
          <w:tcPr>
            <w:tcW w:w="3166" w:type="dxa"/>
            <w:noWrap/>
            <w:hideMark/>
          </w:tcPr>
          <w:p w14:paraId="023261C4"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61DD3D65" w14:textId="77777777" w:rsidR="00B5013C" w:rsidRPr="00B5013C" w:rsidRDefault="00B5013C" w:rsidP="00B5013C">
            <w:pPr>
              <w:rPr>
                <w:rFonts w:ascii="Arial" w:hAnsi="Arial" w:cs="Arial"/>
                <w:sz w:val="16"/>
                <w:szCs w:val="16"/>
              </w:rPr>
            </w:pPr>
          </w:p>
        </w:tc>
        <w:tc>
          <w:tcPr>
            <w:tcW w:w="1173" w:type="dxa"/>
            <w:noWrap/>
            <w:hideMark/>
          </w:tcPr>
          <w:p w14:paraId="7F893770" w14:textId="77777777" w:rsidR="00B5013C" w:rsidRPr="00B5013C" w:rsidRDefault="00B5013C" w:rsidP="00B5013C">
            <w:pPr>
              <w:rPr>
                <w:rFonts w:ascii="Arial" w:hAnsi="Arial" w:cs="Arial"/>
                <w:sz w:val="16"/>
                <w:szCs w:val="16"/>
              </w:rPr>
            </w:pPr>
          </w:p>
        </w:tc>
      </w:tr>
      <w:tr w:rsidR="00B5013C" w:rsidRPr="00B5013C" w14:paraId="74CA1609" w14:textId="77777777" w:rsidTr="00B5013C">
        <w:trPr>
          <w:cantSplit/>
          <w:trHeight w:val="300"/>
        </w:trPr>
        <w:tc>
          <w:tcPr>
            <w:tcW w:w="2263" w:type="dxa"/>
            <w:noWrap/>
            <w:hideMark/>
          </w:tcPr>
          <w:p w14:paraId="58DFC0D2" w14:textId="77777777" w:rsidR="00B5013C" w:rsidRPr="00B5013C" w:rsidRDefault="00B5013C" w:rsidP="00B5013C">
            <w:pPr>
              <w:rPr>
                <w:rFonts w:ascii="Arial" w:hAnsi="Arial" w:cs="Arial"/>
                <w:sz w:val="16"/>
                <w:szCs w:val="16"/>
              </w:rPr>
            </w:pPr>
            <w:r w:rsidRPr="00B5013C">
              <w:rPr>
                <w:rFonts w:ascii="Arial" w:hAnsi="Arial" w:cs="Arial"/>
                <w:sz w:val="16"/>
                <w:szCs w:val="16"/>
              </w:rPr>
              <w:t>IBRD</w:t>
            </w:r>
          </w:p>
        </w:tc>
        <w:tc>
          <w:tcPr>
            <w:tcW w:w="993" w:type="dxa"/>
            <w:noWrap/>
            <w:hideMark/>
          </w:tcPr>
          <w:p w14:paraId="1AF51427" w14:textId="77777777" w:rsidR="00B5013C" w:rsidRPr="00B5013C" w:rsidRDefault="00B5013C" w:rsidP="00B5013C">
            <w:pPr>
              <w:rPr>
                <w:rFonts w:ascii="Arial" w:hAnsi="Arial" w:cs="Arial"/>
                <w:sz w:val="16"/>
                <w:szCs w:val="16"/>
              </w:rPr>
            </w:pPr>
            <w:r w:rsidRPr="00B5013C">
              <w:rPr>
                <w:rFonts w:ascii="Arial" w:hAnsi="Arial" w:cs="Arial"/>
                <w:sz w:val="16"/>
                <w:szCs w:val="16"/>
              </w:rPr>
              <w:t>4</w:t>
            </w:r>
          </w:p>
        </w:tc>
        <w:tc>
          <w:tcPr>
            <w:tcW w:w="707" w:type="dxa"/>
            <w:noWrap/>
            <w:hideMark/>
          </w:tcPr>
          <w:p w14:paraId="4712EA2B"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3BAE50D5" w14:textId="77777777" w:rsidR="00B5013C" w:rsidRPr="00B5013C" w:rsidRDefault="00B5013C" w:rsidP="00B5013C">
            <w:pPr>
              <w:rPr>
                <w:rFonts w:ascii="Arial" w:hAnsi="Arial" w:cs="Arial"/>
                <w:sz w:val="16"/>
                <w:szCs w:val="16"/>
              </w:rPr>
            </w:pPr>
            <w:r w:rsidRPr="00B5013C">
              <w:rPr>
                <w:rFonts w:ascii="Arial" w:hAnsi="Arial" w:cs="Arial"/>
                <w:sz w:val="16"/>
                <w:szCs w:val="16"/>
              </w:rPr>
              <w:t>5.6</w:t>
            </w:r>
          </w:p>
        </w:tc>
        <w:tc>
          <w:tcPr>
            <w:tcW w:w="1101" w:type="dxa"/>
            <w:noWrap/>
            <w:hideMark/>
          </w:tcPr>
          <w:p w14:paraId="295FD3B9" w14:textId="77777777" w:rsidR="00B5013C" w:rsidRPr="00B5013C" w:rsidRDefault="00B5013C" w:rsidP="00B5013C">
            <w:pPr>
              <w:rPr>
                <w:rFonts w:ascii="Arial" w:hAnsi="Arial" w:cs="Arial"/>
                <w:sz w:val="16"/>
                <w:szCs w:val="16"/>
              </w:rPr>
            </w:pPr>
            <w:r w:rsidRPr="00B5013C">
              <w:rPr>
                <w:rFonts w:ascii="Arial" w:hAnsi="Arial" w:cs="Arial"/>
                <w:sz w:val="16"/>
                <w:szCs w:val="16"/>
              </w:rPr>
              <w:t>June</w:t>
            </w:r>
          </w:p>
        </w:tc>
        <w:tc>
          <w:tcPr>
            <w:tcW w:w="3166" w:type="dxa"/>
            <w:noWrap/>
            <w:hideMark/>
          </w:tcPr>
          <w:p w14:paraId="5C4A199A"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21C50808" w14:textId="77777777" w:rsidR="00B5013C" w:rsidRPr="00B5013C" w:rsidRDefault="00B5013C" w:rsidP="00B5013C">
            <w:pPr>
              <w:rPr>
                <w:rFonts w:ascii="Arial" w:hAnsi="Arial" w:cs="Arial"/>
                <w:sz w:val="16"/>
                <w:szCs w:val="16"/>
              </w:rPr>
            </w:pPr>
          </w:p>
        </w:tc>
        <w:tc>
          <w:tcPr>
            <w:tcW w:w="1173" w:type="dxa"/>
            <w:noWrap/>
            <w:hideMark/>
          </w:tcPr>
          <w:p w14:paraId="1ED1E1A4" w14:textId="77777777" w:rsidR="00B5013C" w:rsidRPr="00B5013C" w:rsidRDefault="00B5013C" w:rsidP="00B5013C">
            <w:pPr>
              <w:rPr>
                <w:rFonts w:ascii="Arial" w:hAnsi="Arial" w:cs="Arial"/>
                <w:sz w:val="16"/>
                <w:szCs w:val="16"/>
              </w:rPr>
            </w:pPr>
          </w:p>
        </w:tc>
      </w:tr>
      <w:tr w:rsidR="00B5013C" w:rsidRPr="00B5013C" w14:paraId="30796B46" w14:textId="77777777" w:rsidTr="00B5013C">
        <w:trPr>
          <w:cantSplit/>
          <w:trHeight w:val="300"/>
        </w:trPr>
        <w:tc>
          <w:tcPr>
            <w:tcW w:w="2263" w:type="dxa"/>
            <w:noWrap/>
            <w:hideMark/>
          </w:tcPr>
          <w:p w14:paraId="07BC3FB9"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5BE557C6"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08653048"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1277" w:type="dxa"/>
            <w:noWrap/>
            <w:hideMark/>
          </w:tcPr>
          <w:p w14:paraId="2CF9FC78" w14:textId="77777777" w:rsidR="00B5013C" w:rsidRPr="00B5013C" w:rsidRDefault="00B5013C" w:rsidP="00B5013C">
            <w:pPr>
              <w:rPr>
                <w:rFonts w:ascii="Arial" w:hAnsi="Arial" w:cs="Arial"/>
                <w:sz w:val="16"/>
                <w:szCs w:val="16"/>
              </w:rPr>
            </w:pPr>
            <w:r w:rsidRPr="00B5013C">
              <w:rPr>
                <w:rFonts w:ascii="Arial" w:hAnsi="Arial" w:cs="Arial"/>
                <w:sz w:val="16"/>
                <w:szCs w:val="16"/>
              </w:rPr>
              <w:t>2.65</w:t>
            </w:r>
          </w:p>
        </w:tc>
        <w:tc>
          <w:tcPr>
            <w:tcW w:w="1101" w:type="dxa"/>
            <w:noWrap/>
            <w:hideMark/>
          </w:tcPr>
          <w:p w14:paraId="0D5757EC" w14:textId="77777777" w:rsidR="00B5013C" w:rsidRPr="00B5013C" w:rsidRDefault="00B5013C" w:rsidP="00B5013C">
            <w:pPr>
              <w:rPr>
                <w:rFonts w:ascii="Arial" w:hAnsi="Arial" w:cs="Arial"/>
                <w:sz w:val="16"/>
                <w:szCs w:val="16"/>
              </w:rPr>
            </w:pPr>
            <w:r w:rsidRPr="00B5013C">
              <w:rPr>
                <w:rFonts w:ascii="Arial" w:hAnsi="Arial" w:cs="Arial"/>
                <w:sz w:val="16"/>
                <w:szCs w:val="16"/>
              </w:rPr>
              <w:t>June</w:t>
            </w:r>
          </w:p>
        </w:tc>
        <w:tc>
          <w:tcPr>
            <w:tcW w:w="3166" w:type="dxa"/>
            <w:noWrap/>
            <w:hideMark/>
          </w:tcPr>
          <w:p w14:paraId="6AD4A16B"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7A4177E9" w14:textId="77777777" w:rsidR="00B5013C" w:rsidRPr="00B5013C" w:rsidRDefault="00B5013C" w:rsidP="00B5013C">
            <w:pPr>
              <w:rPr>
                <w:rFonts w:ascii="Arial" w:hAnsi="Arial" w:cs="Arial"/>
                <w:sz w:val="16"/>
                <w:szCs w:val="16"/>
              </w:rPr>
            </w:pPr>
          </w:p>
        </w:tc>
        <w:tc>
          <w:tcPr>
            <w:tcW w:w="1173" w:type="dxa"/>
            <w:noWrap/>
            <w:hideMark/>
          </w:tcPr>
          <w:p w14:paraId="3CA2112B" w14:textId="77777777" w:rsidR="00B5013C" w:rsidRPr="00B5013C" w:rsidRDefault="00B5013C" w:rsidP="00B5013C">
            <w:pPr>
              <w:rPr>
                <w:rFonts w:ascii="Arial" w:hAnsi="Arial" w:cs="Arial"/>
                <w:sz w:val="16"/>
                <w:szCs w:val="16"/>
              </w:rPr>
            </w:pPr>
          </w:p>
        </w:tc>
      </w:tr>
      <w:tr w:rsidR="00B5013C" w:rsidRPr="00B5013C" w14:paraId="20DC1AEC" w14:textId="77777777" w:rsidTr="00B5013C">
        <w:trPr>
          <w:cantSplit/>
          <w:trHeight w:val="300"/>
        </w:trPr>
        <w:tc>
          <w:tcPr>
            <w:tcW w:w="2263" w:type="dxa"/>
            <w:noWrap/>
            <w:hideMark/>
          </w:tcPr>
          <w:p w14:paraId="3D152F4D"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70C472C3"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3B73A238"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5E231017" w14:textId="77777777" w:rsidR="00B5013C" w:rsidRPr="00B5013C" w:rsidRDefault="00B5013C" w:rsidP="00B5013C">
            <w:pPr>
              <w:rPr>
                <w:rFonts w:ascii="Arial" w:hAnsi="Arial" w:cs="Arial"/>
                <w:sz w:val="16"/>
                <w:szCs w:val="16"/>
              </w:rPr>
            </w:pPr>
            <w:r w:rsidRPr="00B5013C">
              <w:rPr>
                <w:rFonts w:ascii="Arial" w:hAnsi="Arial" w:cs="Arial"/>
                <w:sz w:val="16"/>
                <w:szCs w:val="16"/>
              </w:rPr>
              <w:t>3.6</w:t>
            </w:r>
          </w:p>
        </w:tc>
        <w:tc>
          <w:tcPr>
            <w:tcW w:w="1101" w:type="dxa"/>
            <w:noWrap/>
            <w:hideMark/>
          </w:tcPr>
          <w:p w14:paraId="022D22B8" w14:textId="77777777" w:rsidR="00B5013C" w:rsidRPr="00B5013C" w:rsidRDefault="00B5013C" w:rsidP="00B5013C">
            <w:pPr>
              <w:rPr>
                <w:rFonts w:ascii="Arial" w:hAnsi="Arial" w:cs="Arial"/>
                <w:sz w:val="16"/>
                <w:szCs w:val="16"/>
              </w:rPr>
            </w:pPr>
            <w:r w:rsidRPr="00B5013C">
              <w:rPr>
                <w:rFonts w:ascii="Arial" w:hAnsi="Arial" w:cs="Arial"/>
                <w:sz w:val="16"/>
                <w:szCs w:val="16"/>
              </w:rPr>
              <w:t>June</w:t>
            </w:r>
          </w:p>
        </w:tc>
        <w:tc>
          <w:tcPr>
            <w:tcW w:w="3166" w:type="dxa"/>
            <w:noWrap/>
            <w:hideMark/>
          </w:tcPr>
          <w:p w14:paraId="18999096"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564C969F" w14:textId="77777777" w:rsidR="00B5013C" w:rsidRPr="00B5013C" w:rsidRDefault="00B5013C" w:rsidP="00B5013C">
            <w:pPr>
              <w:rPr>
                <w:rFonts w:ascii="Arial" w:hAnsi="Arial" w:cs="Arial"/>
                <w:sz w:val="16"/>
                <w:szCs w:val="16"/>
              </w:rPr>
            </w:pPr>
          </w:p>
        </w:tc>
        <w:tc>
          <w:tcPr>
            <w:tcW w:w="1173" w:type="dxa"/>
            <w:noWrap/>
            <w:hideMark/>
          </w:tcPr>
          <w:p w14:paraId="533B3138" w14:textId="77777777" w:rsidR="00B5013C" w:rsidRPr="00B5013C" w:rsidRDefault="00B5013C" w:rsidP="00B5013C">
            <w:pPr>
              <w:rPr>
                <w:rFonts w:ascii="Arial" w:hAnsi="Arial" w:cs="Arial"/>
                <w:sz w:val="16"/>
                <w:szCs w:val="16"/>
              </w:rPr>
            </w:pPr>
          </w:p>
        </w:tc>
      </w:tr>
      <w:tr w:rsidR="00B5013C" w:rsidRPr="00B5013C" w14:paraId="1FC66E77" w14:textId="77777777" w:rsidTr="00B5013C">
        <w:trPr>
          <w:cantSplit/>
          <w:trHeight w:val="300"/>
        </w:trPr>
        <w:tc>
          <w:tcPr>
            <w:tcW w:w="2263" w:type="dxa"/>
            <w:noWrap/>
            <w:hideMark/>
          </w:tcPr>
          <w:p w14:paraId="37018097"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4FAEE4D1"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038CF61A"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1277" w:type="dxa"/>
            <w:noWrap/>
            <w:hideMark/>
          </w:tcPr>
          <w:p w14:paraId="51CA048F" w14:textId="77777777" w:rsidR="00B5013C" w:rsidRPr="00B5013C" w:rsidRDefault="00B5013C" w:rsidP="00B5013C">
            <w:pPr>
              <w:rPr>
                <w:rFonts w:ascii="Arial" w:hAnsi="Arial" w:cs="Arial"/>
                <w:sz w:val="16"/>
                <w:szCs w:val="16"/>
              </w:rPr>
            </w:pPr>
            <w:r w:rsidRPr="00B5013C">
              <w:rPr>
                <w:rFonts w:ascii="Arial" w:hAnsi="Arial" w:cs="Arial"/>
                <w:sz w:val="16"/>
                <w:szCs w:val="16"/>
              </w:rPr>
              <w:t>4.7</w:t>
            </w:r>
          </w:p>
        </w:tc>
        <w:tc>
          <w:tcPr>
            <w:tcW w:w="1101" w:type="dxa"/>
            <w:noWrap/>
            <w:hideMark/>
          </w:tcPr>
          <w:p w14:paraId="4E1DB5DE" w14:textId="77777777" w:rsidR="00B5013C" w:rsidRPr="00B5013C" w:rsidRDefault="00B5013C" w:rsidP="00B5013C">
            <w:pPr>
              <w:rPr>
                <w:rFonts w:ascii="Arial" w:hAnsi="Arial" w:cs="Arial"/>
                <w:sz w:val="16"/>
                <w:szCs w:val="16"/>
              </w:rPr>
            </w:pPr>
            <w:r w:rsidRPr="00B5013C">
              <w:rPr>
                <w:rFonts w:ascii="Arial" w:hAnsi="Arial" w:cs="Arial"/>
                <w:sz w:val="16"/>
                <w:szCs w:val="16"/>
              </w:rPr>
              <w:t>June</w:t>
            </w:r>
          </w:p>
        </w:tc>
        <w:tc>
          <w:tcPr>
            <w:tcW w:w="3166" w:type="dxa"/>
            <w:noWrap/>
            <w:hideMark/>
          </w:tcPr>
          <w:p w14:paraId="64D6F045"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24CC731D" w14:textId="77777777" w:rsidR="00B5013C" w:rsidRPr="00B5013C" w:rsidRDefault="00B5013C" w:rsidP="00B5013C">
            <w:pPr>
              <w:rPr>
                <w:rFonts w:ascii="Arial" w:hAnsi="Arial" w:cs="Arial"/>
                <w:sz w:val="16"/>
                <w:szCs w:val="16"/>
              </w:rPr>
            </w:pPr>
          </w:p>
        </w:tc>
        <w:tc>
          <w:tcPr>
            <w:tcW w:w="1173" w:type="dxa"/>
            <w:noWrap/>
            <w:hideMark/>
          </w:tcPr>
          <w:p w14:paraId="5268F687" w14:textId="77777777" w:rsidR="00B5013C" w:rsidRPr="00B5013C" w:rsidRDefault="00B5013C" w:rsidP="00B5013C">
            <w:pPr>
              <w:rPr>
                <w:rFonts w:ascii="Arial" w:hAnsi="Arial" w:cs="Arial"/>
                <w:sz w:val="16"/>
                <w:szCs w:val="16"/>
              </w:rPr>
            </w:pPr>
          </w:p>
        </w:tc>
      </w:tr>
      <w:tr w:rsidR="00B5013C" w:rsidRPr="00B5013C" w14:paraId="4E9A0A43" w14:textId="77777777" w:rsidTr="00B5013C">
        <w:trPr>
          <w:cantSplit/>
          <w:trHeight w:val="300"/>
        </w:trPr>
        <w:tc>
          <w:tcPr>
            <w:tcW w:w="2263" w:type="dxa"/>
            <w:noWrap/>
            <w:hideMark/>
          </w:tcPr>
          <w:p w14:paraId="1A888168"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01D932C6"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707" w:type="dxa"/>
            <w:noWrap/>
            <w:hideMark/>
          </w:tcPr>
          <w:p w14:paraId="047D8E0E" w14:textId="77777777" w:rsidR="00B5013C" w:rsidRPr="00B5013C" w:rsidRDefault="00B5013C" w:rsidP="00B5013C">
            <w:pPr>
              <w:rPr>
                <w:rFonts w:ascii="Arial" w:hAnsi="Arial" w:cs="Arial"/>
                <w:sz w:val="16"/>
                <w:szCs w:val="16"/>
              </w:rPr>
            </w:pPr>
            <w:r w:rsidRPr="00B5013C">
              <w:rPr>
                <w:rFonts w:ascii="Arial" w:hAnsi="Arial" w:cs="Arial"/>
                <w:sz w:val="16"/>
                <w:szCs w:val="16"/>
              </w:rPr>
              <w:t>15</w:t>
            </w:r>
          </w:p>
        </w:tc>
        <w:tc>
          <w:tcPr>
            <w:tcW w:w="1277" w:type="dxa"/>
            <w:noWrap/>
            <w:hideMark/>
          </w:tcPr>
          <w:p w14:paraId="5FBF6470" w14:textId="77777777" w:rsidR="00B5013C" w:rsidRPr="00B5013C" w:rsidRDefault="00B5013C" w:rsidP="00B5013C">
            <w:pPr>
              <w:rPr>
                <w:rFonts w:ascii="Arial" w:hAnsi="Arial" w:cs="Arial"/>
                <w:sz w:val="16"/>
                <w:szCs w:val="16"/>
              </w:rPr>
            </w:pPr>
            <w:r w:rsidRPr="00B5013C">
              <w:rPr>
                <w:rFonts w:ascii="Arial" w:hAnsi="Arial" w:cs="Arial"/>
                <w:sz w:val="16"/>
                <w:szCs w:val="16"/>
              </w:rPr>
              <w:t>5.45</w:t>
            </w:r>
          </w:p>
        </w:tc>
        <w:tc>
          <w:tcPr>
            <w:tcW w:w="1101" w:type="dxa"/>
            <w:noWrap/>
            <w:hideMark/>
          </w:tcPr>
          <w:p w14:paraId="4C7CF3BF" w14:textId="77777777" w:rsidR="00B5013C" w:rsidRPr="00B5013C" w:rsidRDefault="00B5013C" w:rsidP="00B5013C">
            <w:pPr>
              <w:rPr>
                <w:rFonts w:ascii="Arial" w:hAnsi="Arial" w:cs="Arial"/>
                <w:sz w:val="16"/>
                <w:szCs w:val="16"/>
              </w:rPr>
            </w:pPr>
            <w:r w:rsidRPr="00B5013C">
              <w:rPr>
                <w:rFonts w:ascii="Arial" w:hAnsi="Arial" w:cs="Arial"/>
                <w:sz w:val="16"/>
                <w:szCs w:val="16"/>
              </w:rPr>
              <w:t>June</w:t>
            </w:r>
          </w:p>
        </w:tc>
        <w:tc>
          <w:tcPr>
            <w:tcW w:w="3166" w:type="dxa"/>
            <w:noWrap/>
            <w:hideMark/>
          </w:tcPr>
          <w:p w14:paraId="709FB37C"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39B598BA" w14:textId="77777777" w:rsidR="00B5013C" w:rsidRPr="00B5013C" w:rsidRDefault="00B5013C" w:rsidP="00B5013C">
            <w:pPr>
              <w:rPr>
                <w:rFonts w:ascii="Arial" w:hAnsi="Arial" w:cs="Arial"/>
                <w:sz w:val="16"/>
                <w:szCs w:val="16"/>
              </w:rPr>
            </w:pPr>
          </w:p>
        </w:tc>
        <w:tc>
          <w:tcPr>
            <w:tcW w:w="1173" w:type="dxa"/>
            <w:noWrap/>
            <w:hideMark/>
          </w:tcPr>
          <w:p w14:paraId="06B0FB01" w14:textId="77777777" w:rsidR="00B5013C" w:rsidRPr="00B5013C" w:rsidRDefault="00B5013C" w:rsidP="00B5013C">
            <w:pPr>
              <w:rPr>
                <w:rFonts w:ascii="Arial" w:hAnsi="Arial" w:cs="Arial"/>
                <w:sz w:val="16"/>
                <w:szCs w:val="16"/>
              </w:rPr>
            </w:pPr>
          </w:p>
        </w:tc>
      </w:tr>
      <w:tr w:rsidR="00B5013C" w:rsidRPr="00B5013C" w14:paraId="12ADCAE5" w14:textId="77777777" w:rsidTr="00B5013C">
        <w:trPr>
          <w:cantSplit/>
          <w:trHeight w:val="300"/>
        </w:trPr>
        <w:tc>
          <w:tcPr>
            <w:tcW w:w="2263" w:type="dxa"/>
            <w:noWrap/>
            <w:hideMark/>
          </w:tcPr>
          <w:p w14:paraId="06888F53" w14:textId="77777777" w:rsidR="00B5013C" w:rsidRPr="00B5013C" w:rsidRDefault="00B5013C" w:rsidP="00B5013C">
            <w:pPr>
              <w:rPr>
                <w:rFonts w:ascii="Arial" w:hAnsi="Arial" w:cs="Arial"/>
                <w:sz w:val="16"/>
                <w:szCs w:val="16"/>
              </w:rPr>
            </w:pPr>
            <w:r w:rsidRPr="00B5013C">
              <w:rPr>
                <w:rFonts w:ascii="Arial" w:hAnsi="Arial" w:cs="Arial"/>
                <w:sz w:val="16"/>
                <w:szCs w:val="16"/>
              </w:rPr>
              <w:t>ABN AMRPO</w:t>
            </w:r>
          </w:p>
        </w:tc>
        <w:tc>
          <w:tcPr>
            <w:tcW w:w="993" w:type="dxa"/>
            <w:noWrap/>
            <w:hideMark/>
          </w:tcPr>
          <w:p w14:paraId="3FEF149B" w14:textId="77777777" w:rsidR="00B5013C" w:rsidRPr="00B5013C" w:rsidRDefault="00B5013C" w:rsidP="00B5013C">
            <w:pPr>
              <w:rPr>
                <w:rFonts w:ascii="Arial" w:hAnsi="Arial" w:cs="Arial"/>
                <w:sz w:val="16"/>
                <w:szCs w:val="16"/>
              </w:rPr>
            </w:pPr>
            <w:r w:rsidRPr="00B5013C">
              <w:rPr>
                <w:rFonts w:ascii="Arial" w:hAnsi="Arial" w:cs="Arial"/>
                <w:sz w:val="16"/>
                <w:szCs w:val="16"/>
              </w:rPr>
              <w:t>557</w:t>
            </w:r>
          </w:p>
        </w:tc>
        <w:tc>
          <w:tcPr>
            <w:tcW w:w="707" w:type="dxa"/>
            <w:noWrap/>
            <w:hideMark/>
          </w:tcPr>
          <w:p w14:paraId="51F653A7"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71F4033C" w14:textId="77777777" w:rsidR="00B5013C" w:rsidRPr="00B5013C" w:rsidRDefault="00B5013C" w:rsidP="00B5013C">
            <w:pPr>
              <w:rPr>
                <w:rFonts w:ascii="Arial" w:hAnsi="Arial" w:cs="Arial"/>
                <w:sz w:val="16"/>
                <w:szCs w:val="16"/>
              </w:rPr>
            </w:pPr>
            <w:r w:rsidRPr="00B5013C">
              <w:rPr>
                <w:rFonts w:ascii="Arial" w:hAnsi="Arial" w:cs="Arial"/>
                <w:sz w:val="16"/>
                <w:szCs w:val="16"/>
              </w:rPr>
              <w:t>0.75</w:t>
            </w:r>
          </w:p>
        </w:tc>
        <w:tc>
          <w:tcPr>
            <w:tcW w:w="1101" w:type="dxa"/>
            <w:noWrap/>
            <w:hideMark/>
          </w:tcPr>
          <w:p w14:paraId="392CFF45" w14:textId="77777777" w:rsidR="00B5013C" w:rsidRPr="00B5013C" w:rsidRDefault="00B5013C" w:rsidP="00B5013C">
            <w:pPr>
              <w:rPr>
                <w:rFonts w:ascii="Arial" w:hAnsi="Arial" w:cs="Arial"/>
                <w:sz w:val="16"/>
                <w:szCs w:val="16"/>
              </w:rPr>
            </w:pPr>
            <w:r w:rsidRPr="00B5013C">
              <w:rPr>
                <w:rFonts w:ascii="Arial" w:hAnsi="Arial" w:cs="Arial"/>
                <w:sz w:val="16"/>
                <w:szCs w:val="16"/>
              </w:rPr>
              <w:t>June</w:t>
            </w:r>
          </w:p>
        </w:tc>
        <w:tc>
          <w:tcPr>
            <w:tcW w:w="3166" w:type="dxa"/>
            <w:noWrap/>
            <w:hideMark/>
          </w:tcPr>
          <w:p w14:paraId="0E49D841" w14:textId="77777777" w:rsidR="00B5013C" w:rsidRPr="00B5013C" w:rsidRDefault="00B5013C" w:rsidP="00B5013C">
            <w:pPr>
              <w:rPr>
                <w:rFonts w:ascii="Arial" w:hAnsi="Arial" w:cs="Arial"/>
                <w:sz w:val="16"/>
                <w:szCs w:val="16"/>
              </w:rPr>
            </w:pPr>
            <w:r w:rsidRPr="00B5013C">
              <w:rPr>
                <w:rFonts w:ascii="Arial" w:hAnsi="Arial" w:cs="Arial"/>
                <w:sz w:val="16"/>
                <w:szCs w:val="16"/>
              </w:rPr>
              <w:t>Energy efficiency real estae and renewable energy</w:t>
            </w:r>
          </w:p>
        </w:tc>
        <w:tc>
          <w:tcPr>
            <w:tcW w:w="3270" w:type="dxa"/>
            <w:noWrap/>
            <w:hideMark/>
          </w:tcPr>
          <w:p w14:paraId="41F9F574" w14:textId="77777777" w:rsidR="00B5013C" w:rsidRPr="00B5013C" w:rsidRDefault="00B5013C" w:rsidP="00B5013C">
            <w:pPr>
              <w:rPr>
                <w:rFonts w:ascii="Arial" w:hAnsi="Arial" w:cs="Arial"/>
                <w:sz w:val="16"/>
                <w:szCs w:val="16"/>
              </w:rPr>
            </w:pPr>
          </w:p>
        </w:tc>
        <w:tc>
          <w:tcPr>
            <w:tcW w:w="1173" w:type="dxa"/>
            <w:noWrap/>
            <w:hideMark/>
          </w:tcPr>
          <w:p w14:paraId="2D4A33B1" w14:textId="77777777" w:rsidR="00B5013C" w:rsidRPr="00B5013C" w:rsidRDefault="00B5013C" w:rsidP="00B5013C">
            <w:pPr>
              <w:rPr>
                <w:rFonts w:ascii="Arial" w:hAnsi="Arial" w:cs="Arial"/>
                <w:sz w:val="16"/>
                <w:szCs w:val="16"/>
              </w:rPr>
            </w:pPr>
          </w:p>
        </w:tc>
      </w:tr>
      <w:tr w:rsidR="00B5013C" w:rsidRPr="00B5013C" w14:paraId="7EB42C1D" w14:textId="77777777" w:rsidTr="00B5013C">
        <w:trPr>
          <w:cantSplit/>
          <w:trHeight w:val="300"/>
        </w:trPr>
        <w:tc>
          <w:tcPr>
            <w:tcW w:w="2263" w:type="dxa"/>
            <w:noWrap/>
            <w:hideMark/>
          </w:tcPr>
          <w:p w14:paraId="304D7282" w14:textId="77777777" w:rsidR="00B5013C" w:rsidRPr="00B5013C" w:rsidRDefault="00B5013C" w:rsidP="00B5013C">
            <w:pPr>
              <w:rPr>
                <w:rFonts w:ascii="Arial" w:hAnsi="Arial" w:cs="Arial"/>
                <w:sz w:val="16"/>
                <w:szCs w:val="16"/>
              </w:rPr>
            </w:pPr>
            <w:r w:rsidRPr="00B5013C">
              <w:rPr>
                <w:rFonts w:ascii="Arial" w:hAnsi="Arial" w:cs="Arial"/>
                <w:sz w:val="16"/>
                <w:szCs w:val="16"/>
              </w:rPr>
              <w:t xml:space="preserve">Nelja Energia </w:t>
            </w:r>
          </w:p>
        </w:tc>
        <w:tc>
          <w:tcPr>
            <w:tcW w:w="993" w:type="dxa"/>
            <w:noWrap/>
            <w:hideMark/>
          </w:tcPr>
          <w:p w14:paraId="262EAB5D" w14:textId="77777777" w:rsidR="00B5013C" w:rsidRPr="00B5013C" w:rsidRDefault="00B5013C" w:rsidP="00B5013C">
            <w:pPr>
              <w:rPr>
                <w:rFonts w:ascii="Arial" w:hAnsi="Arial" w:cs="Arial"/>
                <w:sz w:val="16"/>
                <w:szCs w:val="16"/>
              </w:rPr>
            </w:pPr>
            <w:r w:rsidRPr="00B5013C">
              <w:rPr>
                <w:rFonts w:ascii="Arial" w:hAnsi="Arial" w:cs="Arial"/>
                <w:sz w:val="16"/>
                <w:szCs w:val="16"/>
              </w:rPr>
              <w:t>55</w:t>
            </w:r>
          </w:p>
        </w:tc>
        <w:tc>
          <w:tcPr>
            <w:tcW w:w="707" w:type="dxa"/>
            <w:noWrap/>
            <w:hideMark/>
          </w:tcPr>
          <w:p w14:paraId="6770C2DC" w14:textId="77777777" w:rsidR="00B5013C" w:rsidRPr="00B5013C" w:rsidRDefault="00B5013C" w:rsidP="00B5013C">
            <w:pPr>
              <w:rPr>
                <w:rFonts w:ascii="Arial" w:hAnsi="Arial" w:cs="Arial"/>
                <w:sz w:val="16"/>
                <w:szCs w:val="16"/>
              </w:rPr>
            </w:pPr>
            <w:r w:rsidRPr="00B5013C">
              <w:rPr>
                <w:rFonts w:ascii="Arial" w:hAnsi="Arial" w:cs="Arial"/>
                <w:sz w:val="16"/>
                <w:szCs w:val="16"/>
              </w:rPr>
              <w:t>6</w:t>
            </w:r>
          </w:p>
        </w:tc>
        <w:tc>
          <w:tcPr>
            <w:tcW w:w="1277" w:type="dxa"/>
            <w:noWrap/>
            <w:hideMark/>
          </w:tcPr>
          <w:p w14:paraId="6BF054FA" w14:textId="77777777" w:rsidR="00B5013C" w:rsidRPr="00B5013C" w:rsidRDefault="00B5013C" w:rsidP="00B5013C">
            <w:pPr>
              <w:rPr>
                <w:rFonts w:ascii="Arial" w:hAnsi="Arial" w:cs="Arial"/>
                <w:sz w:val="16"/>
                <w:szCs w:val="16"/>
              </w:rPr>
            </w:pPr>
            <w:r w:rsidRPr="00B5013C">
              <w:rPr>
                <w:rFonts w:ascii="Arial" w:hAnsi="Arial" w:cs="Arial"/>
                <w:sz w:val="16"/>
                <w:szCs w:val="16"/>
              </w:rPr>
              <w:t>6.554</w:t>
            </w:r>
          </w:p>
        </w:tc>
        <w:tc>
          <w:tcPr>
            <w:tcW w:w="1101" w:type="dxa"/>
            <w:noWrap/>
            <w:hideMark/>
          </w:tcPr>
          <w:p w14:paraId="7DF8D99A" w14:textId="77777777" w:rsidR="00B5013C" w:rsidRPr="00B5013C" w:rsidRDefault="00B5013C" w:rsidP="00B5013C">
            <w:pPr>
              <w:rPr>
                <w:rFonts w:ascii="Arial" w:hAnsi="Arial" w:cs="Arial"/>
                <w:sz w:val="16"/>
                <w:szCs w:val="16"/>
              </w:rPr>
            </w:pPr>
            <w:r w:rsidRPr="00B5013C">
              <w:rPr>
                <w:rFonts w:ascii="Arial" w:hAnsi="Arial" w:cs="Arial"/>
                <w:sz w:val="16"/>
                <w:szCs w:val="16"/>
              </w:rPr>
              <w:t>June</w:t>
            </w:r>
          </w:p>
        </w:tc>
        <w:tc>
          <w:tcPr>
            <w:tcW w:w="3166" w:type="dxa"/>
            <w:noWrap/>
            <w:hideMark/>
          </w:tcPr>
          <w:p w14:paraId="4EC0E09B"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5875774B" w14:textId="77777777" w:rsidR="00B5013C" w:rsidRPr="00B5013C" w:rsidRDefault="00B5013C" w:rsidP="00B5013C">
            <w:pPr>
              <w:rPr>
                <w:rFonts w:ascii="Arial" w:hAnsi="Arial" w:cs="Arial"/>
                <w:sz w:val="16"/>
                <w:szCs w:val="16"/>
              </w:rPr>
            </w:pPr>
          </w:p>
        </w:tc>
        <w:tc>
          <w:tcPr>
            <w:tcW w:w="1173" w:type="dxa"/>
            <w:noWrap/>
            <w:hideMark/>
          </w:tcPr>
          <w:p w14:paraId="2D6E620C" w14:textId="77777777" w:rsidR="00B5013C" w:rsidRPr="00B5013C" w:rsidRDefault="00B5013C" w:rsidP="00B5013C">
            <w:pPr>
              <w:rPr>
                <w:rFonts w:ascii="Arial" w:hAnsi="Arial" w:cs="Arial"/>
                <w:sz w:val="16"/>
                <w:szCs w:val="16"/>
              </w:rPr>
            </w:pPr>
          </w:p>
        </w:tc>
      </w:tr>
      <w:tr w:rsidR="00B5013C" w:rsidRPr="00B5013C" w14:paraId="6BA36795" w14:textId="77777777" w:rsidTr="00B5013C">
        <w:trPr>
          <w:cantSplit/>
          <w:trHeight w:val="300"/>
        </w:trPr>
        <w:tc>
          <w:tcPr>
            <w:tcW w:w="2263" w:type="dxa"/>
            <w:noWrap/>
            <w:hideMark/>
          </w:tcPr>
          <w:p w14:paraId="610D58DB" w14:textId="77777777" w:rsidR="00B5013C" w:rsidRPr="00B5013C" w:rsidRDefault="00B5013C" w:rsidP="00B5013C">
            <w:pPr>
              <w:rPr>
                <w:rFonts w:ascii="Arial" w:hAnsi="Arial" w:cs="Arial"/>
                <w:sz w:val="16"/>
                <w:szCs w:val="16"/>
              </w:rPr>
            </w:pPr>
            <w:r w:rsidRPr="00B5013C">
              <w:rPr>
                <w:rFonts w:ascii="Arial" w:hAnsi="Arial" w:cs="Arial"/>
                <w:sz w:val="16"/>
                <w:szCs w:val="16"/>
              </w:rPr>
              <w:lastRenderedPageBreak/>
              <w:t>TenneT</w:t>
            </w:r>
          </w:p>
        </w:tc>
        <w:tc>
          <w:tcPr>
            <w:tcW w:w="993" w:type="dxa"/>
            <w:noWrap/>
            <w:hideMark/>
          </w:tcPr>
          <w:p w14:paraId="5816C15E" w14:textId="77777777" w:rsidR="00B5013C" w:rsidRPr="00B5013C" w:rsidRDefault="00B5013C" w:rsidP="00B5013C">
            <w:pPr>
              <w:rPr>
                <w:rFonts w:ascii="Arial" w:hAnsi="Arial" w:cs="Arial"/>
                <w:sz w:val="16"/>
                <w:szCs w:val="16"/>
              </w:rPr>
            </w:pPr>
            <w:r w:rsidRPr="00B5013C">
              <w:rPr>
                <w:rFonts w:ascii="Arial" w:hAnsi="Arial" w:cs="Arial"/>
                <w:sz w:val="16"/>
                <w:szCs w:val="16"/>
              </w:rPr>
              <w:t>550</w:t>
            </w:r>
          </w:p>
        </w:tc>
        <w:tc>
          <w:tcPr>
            <w:tcW w:w="707" w:type="dxa"/>
            <w:noWrap/>
            <w:hideMark/>
          </w:tcPr>
          <w:p w14:paraId="7C051DFE" w14:textId="77777777" w:rsidR="00B5013C" w:rsidRPr="00B5013C" w:rsidRDefault="00B5013C" w:rsidP="00B5013C">
            <w:pPr>
              <w:rPr>
                <w:rFonts w:ascii="Arial" w:hAnsi="Arial" w:cs="Arial"/>
                <w:sz w:val="16"/>
                <w:szCs w:val="16"/>
              </w:rPr>
            </w:pPr>
            <w:r w:rsidRPr="00B5013C">
              <w:rPr>
                <w:rFonts w:ascii="Arial" w:hAnsi="Arial" w:cs="Arial"/>
                <w:sz w:val="16"/>
                <w:szCs w:val="16"/>
              </w:rPr>
              <w:t>6</w:t>
            </w:r>
          </w:p>
        </w:tc>
        <w:tc>
          <w:tcPr>
            <w:tcW w:w="1277" w:type="dxa"/>
            <w:noWrap/>
            <w:hideMark/>
          </w:tcPr>
          <w:p w14:paraId="6B5C9A39" w14:textId="77777777" w:rsidR="00B5013C" w:rsidRPr="00B5013C" w:rsidRDefault="00B5013C" w:rsidP="00B5013C">
            <w:pPr>
              <w:rPr>
                <w:rFonts w:ascii="Arial" w:hAnsi="Arial" w:cs="Arial"/>
                <w:sz w:val="16"/>
                <w:szCs w:val="16"/>
              </w:rPr>
            </w:pPr>
            <w:r w:rsidRPr="00B5013C">
              <w:rPr>
                <w:rFonts w:ascii="Arial" w:hAnsi="Arial" w:cs="Arial"/>
                <w:sz w:val="16"/>
                <w:szCs w:val="16"/>
              </w:rPr>
              <w:t>0.875</w:t>
            </w:r>
          </w:p>
        </w:tc>
        <w:tc>
          <w:tcPr>
            <w:tcW w:w="1101" w:type="dxa"/>
            <w:noWrap/>
            <w:hideMark/>
          </w:tcPr>
          <w:p w14:paraId="5A956DC6" w14:textId="77777777" w:rsidR="00B5013C" w:rsidRPr="00B5013C" w:rsidRDefault="00B5013C" w:rsidP="00B5013C">
            <w:pPr>
              <w:rPr>
                <w:rFonts w:ascii="Arial" w:hAnsi="Arial" w:cs="Arial"/>
                <w:sz w:val="16"/>
                <w:szCs w:val="16"/>
              </w:rPr>
            </w:pPr>
            <w:r w:rsidRPr="00B5013C">
              <w:rPr>
                <w:rFonts w:ascii="Arial" w:hAnsi="Arial" w:cs="Arial"/>
                <w:sz w:val="16"/>
                <w:szCs w:val="16"/>
              </w:rPr>
              <w:t>June</w:t>
            </w:r>
          </w:p>
        </w:tc>
        <w:tc>
          <w:tcPr>
            <w:tcW w:w="3166" w:type="dxa"/>
            <w:noWrap/>
            <w:hideMark/>
          </w:tcPr>
          <w:p w14:paraId="31A12284" w14:textId="77777777" w:rsidR="00B5013C" w:rsidRPr="00B5013C" w:rsidRDefault="00B5013C" w:rsidP="00B5013C">
            <w:pPr>
              <w:rPr>
                <w:rFonts w:ascii="Arial" w:hAnsi="Arial" w:cs="Arial"/>
                <w:sz w:val="16"/>
                <w:szCs w:val="16"/>
              </w:rPr>
            </w:pPr>
            <w:r w:rsidRPr="00B5013C">
              <w:rPr>
                <w:rFonts w:ascii="Arial" w:hAnsi="Arial" w:cs="Arial"/>
                <w:sz w:val="16"/>
                <w:szCs w:val="16"/>
              </w:rPr>
              <w:t>Transmission and distribution infrastructure for off-shore wind</w:t>
            </w:r>
          </w:p>
        </w:tc>
        <w:tc>
          <w:tcPr>
            <w:tcW w:w="3270" w:type="dxa"/>
            <w:noWrap/>
            <w:hideMark/>
          </w:tcPr>
          <w:p w14:paraId="0DB5F6C6" w14:textId="77777777" w:rsidR="00B5013C" w:rsidRPr="00B5013C" w:rsidRDefault="00B5013C" w:rsidP="00B5013C">
            <w:pPr>
              <w:rPr>
                <w:rFonts w:ascii="Arial" w:hAnsi="Arial" w:cs="Arial"/>
                <w:sz w:val="16"/>
                <w:szCs w:val="16"/>
              </w:rPr>
            </w:pPr>
          </w:p>
        </w:tc>
        <w:tc>
          <w:tcPr>
            <w:tcW w:w="1173" w:type="dxa"/>
            <w:noWrap/>
            <w:hideMark/>
          </w:tcPr>
          <w:p w14:paraId="18C8D516" w14:textId="77777777" w:rsidR="00B5013C" w:rsidRPr="00B5013C" w:rsidRDefault="00B5013C" w:rsidP="00B5013C">
            <w:pPr>
              <w:rPr>
                <w:rFonts w:ascii="Arial" w:hAnsi="Arial" w:cs="Arial"/>
                <w:sz w:val="16"/>
                <w:szCs w:val="16"/>
              </w:rPr>
            </w:pPr>
          </w:p>
        </w:tc>
      </w:tr>
      <w:tr w:rsidR="00B5013C" w:rsidRPr="00B5013C" w14:paraId="0A08FD84" w14:textId="77777777" w:rsidTr="00B5013C">
        <w:trPr>
          <w:cantSplit/>
          <w:trHeight w:val="300"/>
        </w:trPr>
        <w:tc>
          <w:tcPr>
            <w:tcW w:w="2263" w:type="dxa"/>
            <w:noWrap/>
            <w:hideMark/>
          </w:tcPr>
          <w:p w14:paraId="76C9C0FA" w14:textId="77777777" w:rsidR="00B5013C" w:rsidRPr="00B5013C" w:rsidRDefault="00B5013C" w:rsidP="00B5013C">
            <w:pPr>
              <w:rPr>
                <w:rFonts w:ascii="Arial" w:hAnsi="Arial" w:cs="Arial"/>
                <w:sz w:val="16"/>
                <w:szCs w:val="16"/>
              </w:rPr>
            </w:pPr>
            <w:r w:rsidRPr="00B5013C">
              <w:rPr>
                <w:rFonts w:ascii="Arial" w:hAnsi="Arial" w:cs="Arial"/>
                <w:sz w:val="16"/>
                <w:szCs w:val="16"/>
              </w:rPr>
              <w:t>TenneT</w:t>
            </w:r>
          </w:p>
        </w:tc>
        <w:tc>
          <w:tcPr>
            <w:tcW w:w="993" w:type="dxa"/>
            <w:noWrap/>
            <w:hideMark/>
          </w:tcPr>
          <w:p w14:paraId="34FD2EC8" w14:textId="77777777" w:rsidR="00B5013C" w:rsidRPr="00B5013C" w:rsidRDefault="00B5013C" w:rsidP="00B5013C">
            <w:pPr>
              <w:rPr>
                <w:rFonts w:ascii="Arial" w:hAnsi="Arial" w:cs="Arial"/>
                <w:sz w:val="16"/>
                <w:szCs w:val="16"/>
              </w:rPr>
            </w:pPr>
            <w:r w:rsidRPr="00B5013C">
              <w:rPr>
                <w:rFonts w:ascii="Arial" w:hAnsi="Arial" w:cs="Arial"/>
                <w:sz w:val="16"/>
                <w:szCs w:val="16"/>
              </w:rPr>
              <w:t>550</w:t>
            </w:r>
          </w:p>
        </w:tc>
        <w:tc>
          <w:tcPr>
            <w:tcW w:w="707" w:type="dxa"/>
            <w:noWrap/>
            <w:hideMark/>
          </w:tcPr>
          <w:p w14:paraId="6FF88126" w14:textId="77777777" w:rsidR="00B5013C" w:rsidRPr="00B5013C" w:rsidRDefault="00B5013C" w:rsidP="00B5013C">
            <w:pPr>
              <w:rPr>
                <w:rFonts w:ascii="Arial" w:hAnsi="Arial" w:cs="Arial"/>
                <w:sz w:val="16"/>
                <w:szCs w:val="16"/>
              </w:rPr>
            </w:pPr>
            <w:r w:rsidRPr="00B5013C">
              <w:rPr>
                <w:rFonts w:ascii="Arial" w:hAnsi="Arial" w:cs="Arial"/>
                <w:sz w:val="16"/>
                <w:szCs w:val="16"/>
              </w:rPr>
              <w:t>12</w:t>
            </w:r>
          </w:p>
        </w:tc>
        <w:tc>
          <w:tcPr>
            <w:tcW w:w="1277" w:type="dxa"/>
            <w:noWrap/>
            <w:hideMark/>
          </w:tcPr>
          <w:p w14:paraId="2B7F8E7C" w14:textId="77777777" w:rsidR="00B5013C" w:rsidRPr="00B5013C" w:rsidRDefault="00B5013C" w:rsidP="00B5013C">
            <w:pPr>
              <w:rPr>
                <w:rFonts w:ascii="Arial" w:hAnsi="Arial" w:cs="Arial"/>
                <w:sz w:val="16"/>
                <w:szCs w:val="16"/>
              </w:rPr>
            </w:pPr>
            <w:r w:rsidRPr="00B5013C">
              <w:rPr>
                <w:rFonts w:ascii="Arial" w:hAnsi="Arial" w:cs="Arial"/>
                <w:sz w:val="16"/>
                <w:szCs w:val="16"/>
              </w:rPr>
              <w:t>1.75</w:t>
            </w:r>
          </w:p>
        </w:tc>
        <w:tc>
          <w:tcPr>
            <w:tcW w:w="1101" w:type="dxa"/>
            <w:noWrap/>
            <w:hideMark/>
          </w:tcPr>
          <w:p w14:paraId="5789F24D" w14:textId="77777777" w:rsidR="00B5013C" w:rsidRPr="00B5013C" w:rsidRDefault="00B5013C" w:rsidP="00B5013C">
            <w:pPr>
              <w:rPr>
                <w:rFonts w:ascii="Arial" w:hAnsi="Arial" w:cs="Arial"/>
                <w:sz w:val="16"/>
                <w:szCs w:val="16"/>
              </w:rPr>
            </w:pPr>
            <w:r w:rsidRPr="00B5013C">
              <w:rPr>
                <w:rFonts w:ascii="Arial" w:hAnsi="Arial" w:cs="Arial"/>
                <w:sz w:val="16"/>
                <w:szCs w:val="16"/>
              </w:rPr>
              <w:t>June</w:t>
            </w:r>
          </w:p>
        </w:tc>
        <w:tc>
          <w:tcPr>
            <w:tcW w:w="3166" w:type="dxa"/>
            <w:noWrap/>
            <w:hideMark/>
          </w:tcPr>
          <w:p w14:paraId="62216A35" w14:textId="77777777" w:rsidR="00B5013C" w:rsidRPr="00B5013C" w:rsidRDefault="00B5013C" w:rsidP="00B5013C">
            <w:pPr>
              <w:rPr>
                <w:rFonts w:ascii="Arial" w:hAnsi="Arial" w:cs="Arial"/>
                <w:sz w:val="16"/>
                <w:szCs w:val="16"/>
              </w:rPr>
            </w:pPr>
            <w:r w:rsidRPr="00B5013C">
              <w:rPr>
                <w:rFonts w:ascii="Arial" w:hAnsi="Arial" w:cs="Arial"/>
                <w:sz w:val="16"/>
                <w:szCs w:val="16"/>
              </w:rPr>
              <w:t>Transmission and distribution infrastructure for off-shore wind</w:t>
            </w:r>
          </w:p>
        </w:tc>
        <w:tc>
          <w:tcPr>
            <w:tcW w:w="3270" w:type="dxa"/>
            <w:noWrap/>
            <w:hideMark/>
          </w:tcPr>
          <w:p w14:paraId="36F46539" w14:textId="77777777" w:rsidR="00B5013C" w:rsidRPr="00B5013C" w:rsidRDefault="00B5013C" w:rsidP="00B5013C">
            <w:pPr>
              <w:rPr>
                <w:rFonts w:ascii="Arial" w:hAnsi="Arial" w:cs="Arial"/>
                <w:sz w:val="16"/>
                <w:szCs w:val="16"/>
              </w:rPr>
            </w:pPr>
          </w:p>
        </w:tc>
        <w:tc>
          <w:tcPr>
            <w:tcW w:w="1173" w:type="dxa"/>
            <w:noWrap/>
            <w:hideMark/>
          </w:tcPr>
          <w:p w14:paraId="58DBF9BF" w14:textId="77777777" w:rsidR="00B5013C" w:rsidRPr="00B5013C" w:rsidRDefault="00B5013C" w:rsidP="00B5013C">
            <w:pPr>
              <w:rPr>
                <w:rFonts w:ascii="Arial" w:hAnsi="Arial" w:cs="Arial"/>
                <w:sz w:val="16"/>
                <w:szCs w:val="16"/>
              </w:rPr>
            </w:pPr>
          </w:p>
        </w:tc>
      </w:tr>
      <w:tr w:rsidR="00B5013C" w:rsidRPr="00B5013C" w14:paraId="471207FB" w14:textId="77777777" w:rsidTr="00B5013C">
        <w:trPr>
          <w:cantSplit/>
          <w:trHeight w:val="300"/>
        </w:trPr>
        <w:tc>
          <w:tcPr>
            <w:tcW w:w="2263" w:type="dxa"/>
            <w:noWrap/>
            <w:hideMark/>
          </w:tcPr>
          <w:p w14:paraId="15F25E5D" w14:textId="77777777" w:rsidR="00B5013C" w:rsidRPr="00B5013C" w:rsidRDefault="00B5013C" w:rsidP="00B5013C">
            <w:pPr>
              <w:rPr>
                <w:rFonts w:ascii="Arial" w:hAnsi="Arial" w:cs="Arial"/>
                <w:sz w:val="16"/>
                <w:szCs w:val="16"/>
              </w:rPr>
            </w:pPr>
            <w:r w:rsidRPr="00B5013C">
              <w:rPr>
                <w:rFonts w:ascii="Arial" w:hAnsi="Arial" w:cs="Arial"/>
                <w:sz w:val="16"/>
                <w:szCs w:val="16"/>
              </w:rPr>
              <w:t>ANZ Bank</w:t>
            </w:r>
          </w:p>
        </w:tc>
        <w:tc>
          <w:tcPr>
            <w:tcW w:w="993" w:type="dxa"/>
            <w:noWrap/>
            <w:hideMark/>
          </w:tcPr>
          <w:p w14:paraId="0E1ACC1D" w14:textId="77777777" w:rsidR="00B5013C" w:rsidRPr="00B5013C" w:rsidRDefault="00B5013C" w:rsidP="00B5013C">
            <w:pPr>
              <w:rPr>
                <w:rFonts w:ascii="Arial" w:hAnsi="Arial" w:cs="Arial"/>
                <w:sz w:val="16"/>
                <w:szCs w:val="16"/>
              </w:rPr>
            </w:pPr>
            <w:r w:rsidRPr="00B5013C">
              <w:rPr>
                <w:rFonts w:ascii="Arial" w:hAnsi="Arial" w:cs="Arial"/>
                <w:sz w:val="16"/>
                <w:szCs w:val="16"/>
              </w:rPr>
              <w:t>464</w:t>
            </w:r>
          </w:p>
        </w:tc>
        <w:tc>
          <w:tcPr>
            <w:tcW w:w="707" w:type="dxa"/>
            <w:noWrap/>
            <w:hideMark/>
          </w:tcPr>
          <w:p w14:paraId="35151C19"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05E3C154" w14:textId="77777777" w:rsidR="00B5013C" w:rsidRPr="00B5013C" w:rsidRDefault="00B5013C" w:rsidP="00B5013C">
            <w:pPr>
              <w:rPr>
                <w:rFonts w:ascii="Arial" w:hAnsi="Arial" w:cs="Arial"/>
                <w:sz w:val="16"/>
                <w:szCs w:val="16"/>
              </w:rPr>
            </w:pPr>
            <w:r w:rsidRPr="00B5013C">
              <w:rPr>
                <w:rFonts w:ascii="Arial" w:hAnsi="Arial" w:cs="Arial"/>
                <w:sz w:val="16"/>
                <w:szCs w:val="16"/>
              </w:rPr>
              <w:t>3.25</w:t>
            </w:r>
          </w:p>
        </w:tc>
        <w:tc>
          <w:tcPr>
            <w:tcW w:w="1101" w:type="dxa"/>
            <w:noWrap/>
            <w:hideMark/>
          </w:tcPr>
          <w:p w14:paraId="0D7C699E" w14:textId="77777777" w:rsidR="00B5013C" w:rsidRPr="00B5013C" w:rsidRDefault="00B5013C" w:rsidP="00B5013C">
            <w:pPr>
              <w:rPr>
                <w:rFonts w:ascii="Arial" w:hAnsi="Arial" w:cs="Arial"/>
                <w:sz w:val="16"/>
                <w:szCs w:val="16"/>
              </w:rPr>
            </w:pPr>
            <w:r w:rsidRPr="00B5013C">
              <w:rPr>
                <w:rFonts w:ascii="Arial" w:hAnsi="Arial" w:cs="Arial"/>
                <w:sz w:val="16"/>
                <w:szCs w:val="16"/>
              </w:rPr>
              <w:t>June</w:t>
            </w:r>
          </w:p>
        </w:tc>
        <w:tc>
          <w:tcPr>
            <w:tcW w:w="3166" w:type="dxa"/>
            <w:noWrap/>
            <w:hideMark/>
          </w:tcPr>
          <w:p w14:paraId="78EC8B6A" w14:textId="77777777" w:rsidR="00B5013C" w:rsidRPr="00B5013C" w:rsidRDefault="00B5013C" w:rsidP="00B5013C">
            <w:pPr>
              <w:rPr>
                <w:rFonts w:ascii="Arial" w:hAnsi="Arial" w:cs="Arial"/>
                <w:sz w:val="16"/>
                <w:szCs w:val="16"/>
              </w:rPr>
            </w:pPr>
            <w:r w:rsidRPr="00B5013C">
              <w:rPr>
                <w:rFonts w:ascii="Arial" w:hAnsi="Arial" w:cs="Arial"/>
                <w:sz w:val="16"/>
                <w:szCs w:val="16"/>
              </w:rPr>
              <w:t>To finance loans for 'green' projects</w:t>
            </w:r>
          </w:p>
        </w:tc>
        <w:tc>
          <w:tcPr>
            <w:tcW w:w="3270" w:type="dxa"/>
            <w:noWrap/>
            <w:hideMark/>
          </w:tcPr>
          <w:p w14:paraId="25AD6A7B" w14:textId="77777777" w:rsidR="00B5013C" w:rsidRPr="00B5013C" w:rsidRDefault="00B5013C" w:rsidP="00B5013C">
            <w:pPr>
              <w:rPr>
                <w:rFonts w:ascii="Arial" w:hAnsi="Arial" w:cs="Arial"/>
                <w:sz w:val="16"/>
                <w:szCs w:val="16"/>
              </w:rPr>
            </w:pPr>
          </w:p>
        </w:tc>
        <w:tc>
          <w:tcPr>
            <w:tcW w:w="1173" w:type="dxa"/>
            <w:noWrap/>
            <w:hideMark/>
          </w:tcPr>
          <w:p w14:paraId="08DAA5A9" w14:textId="77777777" w:rsidR="00B5013C" w:rsidRPr="00B5013C" w:rsidRDefault="00B5013C" w:rsidP="00B5013C">
            <w:pPr>
              <w:rPr>
                <w:rFonts w:ascii="Arial" w:hAnsi="Arial" w:cs="Arial"/>
                <w:sz w:val="16"/>
                <w:szCs w:val="16"/>
              </w:rPr>
            </w:pPr>
          </w:p>
        </w:tc>
      </w:tr>
      <w:tr w:rsidR="00B5013C" w:rsidRPr="00B5013C" w14:paraId="6A918E2A" w14:textId="77777777" w:rsidTr="00B5013C">
        <w:trPr>
          <w:cantSplit/>
          <w:trHeight w:val="300"/>
        </w:trPr>
        <w:tc>
          <w:tcPr>
            <w:tcW w:w="2263" w:type="dxa"/>
            <w:noWrap/>
            <w:hideMark/>
          </w:tcPr>
          <w:p w14:paraId="19C8FBE2" w14:textId="77777777" w:rsidR="00B5013C" w:rsidRPr="00B5013C" w:rsidRDefault="00B5013C" w:rsidP="00B5013C">
            <w:pPr>
              <w:rPr>
                <w:rFonts w:ascii="Arial" w:hAnsi="Arial" w:cs="Arial"/>
                <w:sz w:val="16"/>
                <w:szCs w:val="16"/>
              </w:rPr>
            </w:pPr>
            <w:r w:rsidRPr="00B5013C">
              <w:rPr>
                <w:rFonts w:ascii="Arial" w:hAnsi="Arial" w:cs="Arial"/>
                <w:sz w:val="16"/>
                <w:szCs w:val="16"/>
              </w:rPr>
              <w:t>BRF</w:t>
            </w:r>
          </w:p>
        </w:tc>
        <w:tc>
          <w:tcPr>
            <w:tcW w:w="993" w:type="dxa"/>
            <w:noWrap/>
            <w:hideMark/>
          </w:tcPr>
          <w:p w14:paraId="4E73BC75" w14:textId="77777777" w:rsidR="00B5013C" w:rsidRPr="00B5013C" w:rsidRDefault="00B5013C" w:rsidP="00B5013C">
            <w:pPr>
              <w:rPr>
                <w:rFonts w:ascii="Arial" w:hAnsi="Arial" w:cs="Arial"/>
                <w:sz w:val="16"/>
                <w:szCs w:val="16"/>
              </w:rPr>
            </w:pPr>
            <w:r w:rsidRPr="00B5013C">
              <w:rPr>
                <w:rFonts w:ascii="Arial" w:hAnsi="Arial" w:cs="Arial"/>
                <w:sz w:val="16"/>
                <w:szCs w:val="16"/>
              </w:rPr>
              <w:t>557</w:t>
            </w:r>
          </w:p>
        </w:tc>
        <w:tc>
          <w:tcPr>
            <w:tcW w:w="707" w:type="dxa"/>
            <w:noWrap/>
            <w:hideMark/>
          </w:tcPr>
          <w:p w14:paraId="4911A68D" w14:textId="77777777" w:rsidR="00B5013C" w:rsidRPr="00B5013C" w:rsidRDefault="00B5013C" w:rsidP="00B5013C">
            <w:pPr>
              <w:rPr>
                <w:rFonts w:ascii="Arial" w:hAnsi="Arial" w:cs="Arial"/>
                <w:sz w:val="16"/>
                <w:szCs w:val="16"/>
              </w:rPr>
            </w:pPr>
            <w:r w:rsidRPr="00B5013C">
              <w:rPr>
                <w:rFonts w:ascii="Arial" w:hAnsi="Arial" w:cs="Arial"/>
                <w:sz w:val="16"/>
                <w:szCs w:val="16"/>
              </w:rPr>
              <w:t>7</w:t>
            </w:r>
          </w:p>
        </w:tc>
        <w:tc>
          <w:tcPr>
            <w:tcW w:w="1277" w:type="dxa"/>
            <w:noWrap/>
            <w:hideMark/>
          </w:tcPr>
          <w:p w14:paraId="452F4517" w14:textId="77777777" w:rsidR="00B5013C" w:rsidRPr="00B5013C" w:rsidRDefault="00B5013C" w:rsidP="00B5013C">
            <w:pPr>
              <w:rPr>
                <w:rFonts w:ascii="Arial" w:hAnsi="Arial" w:cs="Arial"/>
                <w:sz w:val="16"/>
                <w:szCs w:val="16"/>
              </w:rPr>
            </w:pPr>
            <w:r w:rsidRPr="00B5013C">
              <w:rPr>
                <w:rFonts w:ascii="Arial" w:hAnsi="Arial" w:cs="Arial"/>
                <w:sz w:val="16"/>
                <w:szCs w:val="16"/>
              </w:rPr>
              <w:t>2.75</w:t>
            </w:r>
          </w:p>
        </w:tc>
        <w:tc>
          <w:tcPr>
            <w:tcW w:w="1101" w:type="dxa"/>
            <w:noWrap/>
            <w:hideMark/>
          </w:tcPr>
          <w:p w14:paraId="417A6357"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7609" w:type="dxa"/>
            <w:gridSpan w:val="3"/>
            <w:noWrap/>
            <w:hideMark/>
          </w:tcPr>
          <w:p w14:paraId="0F41CE3C" w14:textId="77777777" w:rsidR="00B5013C" w:rsidRPr="00B5013C" w:rsidRDefault="00B5013C" w:rsidP="00B5013C">
            <w:pPr>
              <w:rPr>
                <w:rFonts w:ascii="Arial" w:hAnsi="Arial" w:cs="Arial"/>
                <w:sz w:val="16"/>
                <w:szCs w:val="16"/>
              </w:rPr>
            </w:pPr>
            <w:r w:rsidRPr="00B5013C">
              <w:rPr>
                <w:rFonts w:ascii="Arial" w:hAnsi="Arial" w:cs="Arial"/>
                <w:sz w:val="16"/>
                <w:szCs w:val="16"/>
              </w:rPr>
              <w:t>Energy efficiency , emission reduction, renewable energy, water management, sustainable and efficient packaging, sustainable forest management and raw materials use reduction</w:t>
            </w:r>
          </w:p>
        </w:tc>
      </w:tr>
      <w:tr w:rsidR="00B5013C" w:rsidRPr="00B5013C" w14:paraId="58132DBF" w14:textId="77777777" w:rsidTr="00B5013C">
        <w:trPr>
          <w:cantSplit/>
          <w:trHeight w:val="300"/>
        </w:trPr>
        <w:tc>
          <w:tcPr>
            <w:tcW w:w="2263" w:type="dxa"/>
            <w:noWrap/>
            <w:hideMark/>
          </w:tcPr>
          <w:p w14:paraId="6D07CE33"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5F7E7EC6"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12D262B3"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1277" w:type="dxa"/>
            <w:noWrap/>
            <w:hideMark/>
          </w:tcPr>
          <w:p w14:paraId="2C212EAB" w14:textId="77777777" w:rsidR="00B5013C" w:rsidRPr="00B5013C" w:rsidRDefault="00B5013C" w:rsidP="00B5013C">
            <w:pPr>
              <w:rPr>
                <w:rFonts w:ascii="Arial" w:hAnsi="Arial" w:cs="Arial"/>
                <w:sz w:val="16"/>
                <w:szCs w:val="16"/>
              </w:rPr>
            </w:pPr>
            <w:r w:rsidRPr="00B5013C">
              <w:rPr>
                <w:rFonts w:ascii="Arial" w:hAnsi="Arial" w:cs="Arial"/>
                <w:sz w:val="16"/>
                <w:szCs w:val="16"/>
              </w:rPr>
              <w:t>2.65</w:t>
            </w:r>
          </w:p>
        </w:tc>
        <w:tc>
          <w:tcPr>
            <w:tcW w:w="1101" w:type="dxa"/>
            <w:noWrap/>
            <w:hideMark/>
          </w:tcPr>
          <w:p w14:paraId="10080E19"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20117C7F"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59E1DC71" w14:textId="77777777" w:rsidR="00B5013C" w:rsidRPr="00B5013C" w:rsidRDefault="00B5013C" w:rsidP="00B5013C">
            <w:pPr>
              <w:rPr>
                <w:rFonts w:ascii="Arial" w:hAnsi="Arial" w:cs="Arial"/>
                <w:sz w:val="16"/>
                <w:szCs w:val="16"/>
              </w:rPr>
            </w:pPr>
          </w:p>
        </w:tc>
        <w:tc>
          <w:tcPr>
            <w:tcW w:w="1173" w:type="dxa"/>
            <w:noWrap/>
            <w:hideMark/>
          </w:tcPr>
          <w:p w14:paraId="48D2BFC1" w14:textId="77777777" w:rsidR="00B5013C" w:rsidRPr="00B5013C" w:rsidRDefault="00B5013C" w:rsidP="00B5013C">
            <w:pPr>
              <w:rPr>
                <w:rFonts w:ascii="Arial" w:hAnsi="Arial" w:cs="Arial"/>
                <w:sz w:val="16"/>
                <w:szCs w:val="16"/>
              </w:rPr>
            </w:pPr>
          </w:p>
        </w:tc>
      </w:tr>
      <w:tr w:rsidR="00B5013C" w:rsidRPr="00B5013C" w14:paraId="4F4E1266" w14:textId="77777777" w:rsidTr="00B5013C">
        <w:trPr>
          <w:cantSplit/>
          <w:trHeight w:val="300"/>
        </w:trPr>
        <w:tc>
          <w:tcPr>
            <w:tcW w:w="2263" w:type="dxa"/>
            <w:noWrap/>
            <w:hideMark/>
          </w:tcPr>
          <w:p w14:paraId="72CEE208" w14:textId="77777777" w:rsidR="00B5013C" w:rsidRPr="00B5013C" w:rsidRDefault="00B5013C" w:rsidP="00B5013C">
            <w:pPr>
              <w:rPr>
                <w:rFonts w:ascii="Arial" w:hAnsi="Arial" w:cs="Arial"/>
                <w:sz w:val="16"/>
                <w:szCs w:val="16"/>
              </w:rPr>
            </w:pPr>
            <w:r w:rsidRPr="00B5013C">
              <w:rPr>
                <w:rFonts w:ascii="Arial" w:hAnsi="Arial" w:cs="Arial"/>
                <w:sz w:val="16"/>
                <w:szCs w:val="16"/>
              </w:rPr>
              <w:t>EBRD</w:t>
            </w:r>
          </w:p>
        </w:tc>
        <w:tc>
          <w:tcPr>
            <w:tcW w:w="993" w:type="dxa"/>
            <w:noWrap/>
            <w:hideMark/>
          </w:tcPr>
          <w:p w14:paraId="05C25175" w14:textId="77777777" w:rsidR="00B5013C" w:rsidRPr="00B5013C" w:rsidRDefault="00B5013C" w:rsidP="00B5013C">
            <w:pPr>
              <w:rPr>
                <w:rFonts w:ascii="Arial" w:hAnsi="Arial" w:cs="Arial"/>
                <w:sz w:val="16"/>
                <w:szCs w:val="16"/>
              </w:rPr>
            </w:pPr>
            <w:r w:rsidRPr="00B5013C">
              <w:rPr>
                <w:rFonts w:ascii="Arial" w:hAnsi="Arial" w:cs="Arial"/>
                <w:sz w:val="16"/>
                <w:szCs w:val="16"/>
              </w:rPr>
              <w:t>17.2</w:t>
            </w:r>
          </w:p>
        </w:tc>
        <w:tc>
          <w:tcPr>
            <w:tcW w:w="707" w:type="dxa"/>
            <w:noWrap/>
            <w:hideMark/>
          </w:tcPr>
          <w:p w14:paraId="0ABBB56C" w14:textId="77777777" w:rsidR="00B5013C" w:rsidRPr="00B5013C" w:rsidRDefault="00B5013C" w:rsidP="00B5013C">
            <w:pPr>
              <w:rPr>
                <w:rFonts w:ascii="Arial" w:hAnsi="Arial" w:cs="Arial"/>
                <w:sz w:val="16"/>
                <w:szCs w:val="16"/>
              </w:rPr>
            </w:pPr>
            <w:r w:rsidRPr="00B5013C">
              <w:rPr>
                <w:rFonts w:ascii="Arial" w:hAnsi="Arial" w:cs="Arial"/>
                <w:sz w:val="16"/>
                <w:szCs w:val="16"/>
              </w:rPr>
              <w:t>4</w:t>
            </w:r>
          </w:p>
        </w:tc>
        <w:tc>
          <w:tcPr>
            <w:tcW w:w="1277" w:type="dxa"/>
            <w:noWrap/>
            <w:hideMark/>
          </w:tcPr>
          <w:p w14:paraId="5E2BA163" w14:textId="77777777" w:rsidR="00B5013C" w:rsidRPr="00B5013C" w:rsidRDefault="00B5013C" w:rsidP="00B5013C">
            <w:pPr>
              <w:rPr>
                <w:rFonts w:ascii="Arial" w:hAnsi="Arial" w:cs="Arial"/>
                <w:sz w:val="16"/>
                <w:szCs w:val="16"/>
              </w:rPr>
            </w:pPr>
            <w:r w:rsidRPr="00B5013C">
              <w:rPr>
                <w:rFonts w:ascii="Arial" w:hAnsi="Arial" w:cs="Arial"/>
                <w:sz w:val="16"/>
                <w:szCs w:val="16"/>
              </w:rPr>
              <w:t>6.91</w:t>
            </w:r>
          </w:p>
        </w:tc>
        <w:tc>
          <w:tcPr>
            <w:tcW w:w="1101" w:type="dxa"/>
            <w:noWrap/>
            <w:hideMark/>
          </w:tcPr>
          <w:p w14:paraId="4ADB32CC"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5638A229"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55B1E7DE" w14:textId="77777777" w:rsidR="00B5013C" w:rsidRPr="00B5013C" w:rsidRDefault="00B5013C" w:rsidP="00B5013C">
            <w:pPr>
              <w:rPr>
                <w:rFonts w:ascii="Arial" w:hAnsi="Arial" w:cs="Arial"/>
                <w:sz w:val="16"/>
                <w:szCs w:val="16"/>
              </w:rPr>
            </w:pPr>
          </w:p>
        </w:tc>
        <w:tc>
          <w:tcPr>
            <w:tcW w:w="1173" w:type="dxa"/>
            <w:noWrap/>
            <w:hideMark/>
          </w:tcPr>
          <w:p w14:paraId="25191BD9" w14:textId="77777777" w:rsidR="00B5013C" w:rsidRPr="00B5013C" w:rsidRDefault="00B5013C" w:rsidP="00B5013C">
            <w:pPr>
              <w:rPr>
                <w:rFonts w:ascii="Arial" w:hAnsi="Arial" w:cs="Arial"/>
                <w:sz w:val="16"/>
                <w:szCs w:val="16"/>
              </w:rPr>
            </w:pPr>
          </w:p>
        </w:tc>
      </w:tr>
      <w:tr w:rsidR="00B5013C" w:rsidRPr="00B5013C" w14:paraId="0D56C9A0" w14:textId="77777777" w:rsidTr="00B5013C">
        <w:trPr>
          <w:cantSplit/>
          <w:trHeight w:val="300"/>
        </w:trPr>
        <w:tc>
          <w:tcPr>
            <w:tcW w:w="2263" w:type="dxa"/>
            <w:noWrap/>
            <w:hideMark/>
          </w:tcPr>
          <w:p w14:paraId="0124A03C" w14:textId="77777777" w:rsidR="00B5013C" w:rsidRPr="00B5013C" w:rsidRDefault="00B5013C" w:rsidP="00B5013C">
            <w:pPr>
              <w:rPr>
                <w:rFonts w:ascii="Arial" w:hAnsi="Arial" w:cs="Arial"/>
                <w:sz w:val="16"/>
                <w:szCs w:val="16"/>
              </w:rPr>
            </w:pPr>
            <w:r w:rsidRPr="00B5013C">
              <w:rPr>
                <w:rFonts w:ascii="Arial" w:hAnsi="Arial" w:cs="Arial"/>
                <w:sz w:val="16"/>
                <w:szCs w:val="16"/>
              </w:rPr>
              <w:t xml:space="preserve">Stockholm </w:t>
            </w:r>
          </w:p>
        </w:tc>
        <w:tc>
          <w:tcPr>
            <w:tcW w:w="993" w:type="dxa"/>
            <w:noWrap/>
            <w:hideMark/>
          </w:tcPr>
          <w:p w14:paraId="7523D4B7" w14:textId="77777777" w:rsidR="00B5013C" w:rsidRPr="00B5013C" w:rsidRDefault="00B5013C" w:rsidP="00B5013C">
            <w:pPr>
              <w:rPr>
                <w:rFonts w:ascii="Arial" w:hAnsi="Arial" w:cs="Arial"/>
                <w:sz w:val="16"/>
                <w:szCs w:val="16"/>
              </w:rPr>
            </w:pPr>
            <w:r w:rsidRPr="00B5013C">
              <w:rPr>
                <w:rFonts w:ascii="Arial" w:hAnsi="Arial" w:cs="Arial"/>
                <w:sz w:val="16"/>
                <w:szCs w:val="16"/>
              </w:rPr>
              <w:t>180</w:t>
            </w:r>
          </w:p>
        </w:tc>
        <w:tc>
          <w:tcPr>
            <w:tcW w:w="707" w:type="dxa"/>
            <w:noWrap/>
            <w:hideMark/>
          </w:tcPr>
          <w:p w14:paraId="7AA47627" w14:textId="77777777" w:rsidR="00B5013C" w:rsidRPr="00B5013C" w:rsidRDefault="00B5013C" w:rsidP="00B5013C">
            <w:pPr>
              <w:rPr>
                <w:rFonts w:ascii="Arial" w:hAnsi="Arial" w:cs="Arial"/>
                <w:sz w:val="16"/>
                <w:szCs w:val="16"/>
              </w:rPr>
            </w:pPr>
            <w:r w:rsidRPr="00B5013C">
              <w:rPr>
                <w:rFonts w:ascii="Arial" w:hAnsi="Arial" w:cs="Arial"/>
                <w:sz w:val="16"/>
                <w:szCs w:val="16"/>
              </w:rPr>
              <w:t>6</w:t>
            </w:r>
          </w:p>
        </w:tc>
        <w:tc>
          <w:tcPr>
            <w:tcW w:w="1277" w:type="dxa"/>
            <w:noWrap/>
            <w:hideMark/>
          </w:tcPr>
          <w:p w14:paraId="12559D59" w14:textId="77777777" w:rsidR="00B5013C" w:rsidRPr="00B5013C" w:rsidRDefault="00B5013C" w:rsidP="00B5013C">
            <w:pPr>
              <w:rPr>
                <w:rFonts w:ascii="Arial" w:hAnsi="Arial" w:cs="Arial"/>
                <w:sz w:val="16"/>
                <w:szCs w:val="16"/>
              </w:rPr>
            </w:pPr>
            <w:r w:rsidRPr="00B5013C">
              <w:rPr>
                <w:rFonts w:ascii="Arial" w:hAnsi="Arial" w:cs="Arial"/>
                <w:sz w:val="16"/>
                <w:szCs w:val="16"/>
              </w:rPr>
              <w:t>1</w:t>
            </w:r>
          </w:p>
        </w:tc>
        <w:tc>
          <w:tcPr>
            <w:tcW w:w="1101" w:type="dxa"/>
            <w:noWrap/>
            <w:hideMark/>
          </w:tcPr>
          <w:p w14:paraId="79821773"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7609" w:type="dxa"/>
            <w:gridSpan w:val="3"/>
            <w:noWrap/>
            <w:hideMark/>
          </w:tcPr>
          <w:p w14:paraId="0ECA98DB" w14:textId="77777777" w:rsidR="00B5013C" w:rsidRPr="00B5013C" w:rsidRDefault="00B5013C" w:rsidP="00B5013C">
            <w:pPr>
              <w:rPr>
                <w:rFonts w:ascii="Arial" w:hAnsi="Arial" w:cs="Arial"/>
                <w:sz w:val="16"/>
                <w:szCs w:val="16"/>
              </w:rPr>
            </w:pPr>
            <w:r w:rsidRPr="00B5013C">
              <w:rPr>
                <w:rFonts w:ascii="Arial" w:hAnsi="Arial" w:cs="Arial"/>
                <w:sz w:val="16"/>
                <w:szCs w:val="16"/>
              </w:rPr>
              <w:t xml:space="preserve">Sustainable public transport, sustainable buildings and waste and water management </w:t>
            </w:r>
          </w:p>
        </w:tc>
      </w:tr>
      <w:tr w:rsidR="00B5013C" w:rsidRPr="00B5013C" w14:paraId="6E2CF139" w14:textId="77777777" w:rsidTr="00B5013C">
        <w:trPr>
          <w:cantSplit/>
          <w:trHeight w:val="300"/>
        </w:trPr>
        <w:tc>
          <w:tcPr>
            <w:tcW w:w="2263" w:type="dxa"/>
            <w:noWrap/>
            <w:hideMark/>
          </w:tcPr>
          <w:p w14:paraId="5581BE37" w14:textId="77777777" w:rsidR="00B5013C" w:rsidRPr="00B5013C" w:rsidRDefault="00B5013C" w:rsidP="00B5013C">
            <w:pPr>
              <w:rPr>
                <w:rFonts w:ascii="Arial" w:hAnsi="Arial" w:cs="Arial"/>
                <w:sz w:val="16"/>
                <w:szCs w:val="16"/>
              </w:rPr>
            </w:pPr>
            <w:r w:rsidRPr="00B5013C">
              <w:rPr>
                <w:rFonts w:ascii="Arial" w:hAnsi="Arial" w:cs="Arial"/>
                <w:sz w:val="16"/>
                <w:szCs w:val="16"/>
              </w:rPr>
              <w:t xml:space="preserve">Stockholm </w:t>
            </w:r>
          </w:p>
        </w:tc>
        <w:tc>
          <w:tcPr>
            <w:tcW w:w="993" w:type="dxa"/>
            <w:noWrap/>
            <w:hideMark/>
          </w:tcPr>
          <w:p w14:paraId="6D6B1B92" w14:textId="77777777" w:rsidR="00B5013C" w:rsidRPr="00B5013C" w:rsidRDefault="00B5013C" w:rsidP="00B5013C">
            <w:pPr>
              <w:rPr>
                <w:rFonts w:ascii="Arial" w:hAnsi="Arial" w:cs="Arial"/>
                <w:sz w:val="16"/>
                <w:szCs w:val="16"/>
              </w:rPr>
            </w:pPr>
            <w:r w:rsidRPr="00B5013C">
              <w:rPr>
                <w:rFonts w:ascii="Arial" w:hAnsi="Arial" w:cs="Arial"/>
                <w:sz w:val="16"/>
                <w:szCs w:val="16"/>
              </w:rPr>
              <w:t>36</w:t>
            </w:r>
          </w:p>
        </w:tc>
        <w:tc>
          <w:tcPr>
            <w:tcW w:w="707" w:type="dxa"/>
            <w:noWrap/>
            <w:hideMark/>
          </w:tcPr>
          <w:p w14:paraId="410D96D7" w14:textId="77777777" w:rsidR="00B5013C" w:rsidRPr="00B5013C" w:rsidRDefault="00B5013C" w:rsidP="00B5013C">
            <w:pPr>
              <w:rPr>
                <w:rFonts w:ascii="Arial" w:hAnsi="Arial" w:cs="Arial"/>
                <w:sz w:val="16"/>
                <w:szCs w:val="16"/>
              </w:rPr>
            </w:pPr>
            <w:r w:rsidRPr="00B5013C">
              <w:rPr>
                <w:rFonts w:ascii="Arial" w:hAnsi="Arial" w:cs="Arial"/>
                <w:sz w:val="16"/>
                <w:szCs w:val="16"/>
              </w:rPr>
              <w:t>6</w:t>
            </w:r>
          </w:p>
        </w:tc>
        <w:tc>
          <w:tcPr>
            <w:tcW w:w="1277" w:type="dxa"/>
            <w:noWrap/>
            <w:hideMark/>
          </w:tcPr>
          <w:p w14:paraId="41609809" w14:textId="77777777" w:rsidR="00B5013C" w:rsidRPr="00B5013C" w:rsidRDefault="00B5013C" w:rsidP="00B5013C">
            <w:pPr>
              <w:rPr>
                <w:rFonts w:ascii="Arial" w:hAnsi="Arial" w:cs="Arial"/>
                <w:sz w:val="16"/>
                <w:szCs w:val="16"/>
              </w:rPr>
            </w:pPr>
            <w:r w:rsidRPr="00B5013C">
              <w:rPr>
                <w:rFonts w:ascii="Arial" w:hAnsi="Arial" w:cs="Arial"/>
                <w:sz w:val="16"/>
                <w:szCs w:val="16"/>
              </w:rPr>
              <w:t>0.099</w:t>
            </w:r>
          </w:p>
        </w:tc>
        <w:tc>
          <w:tcPr>
            <w:tcW w:w="1101" w:type="dxa"/>
            <w:noWrap/>
            <w:hideMark/>
          </w:tcPr>
          <w:p w14:paraId="31B57A9F"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7609" w:type="dxa"/>
            <w:gridSpan w:val="3"/>
            <w:noWrap/>
            <w:hideMark/>
          </w:tcPr>
          <w:p w14:paraId="1A2DE813" w14:textId="77777777" w:rsidR="00B5013C" w:rsidRPr="00B5013C" w:rsidRDefault="00B5013C" w:rsidP="00B5013C">
            <w:pPr>
              <w:rPr>
                <w:rFonts w:ascii="Arial" w:hAnsi="Arial" w:cs="Arial"/>
                <w:sz w:val="16"/>
                <w:szCs w:val="16"/>
              </w:rPr>
            </w:pPr>
            <w:r w:rsidRPr="00B5013C">
              <w:rPr>
                <w:rFonts w:ascii="Arial" w:hAnsi="Arial" w:cs="Arial"/>
                <w:sz w:val="16"/>
                <w:szCs w:val="16"/>
              </w:rPr>
              <w:t xml:space="preserve">Sustainable public transport, sustainable buildings and waste and water management </w:t>
            </w:r>
          </w:p>
        </w:tc>
      </w:tr>
      <w:tr w:rsidR="00B5013C" w:rsidRPr="00B5013C" w14:paraId="52A4CFFF" w14:textId="77777777" w:rsidTr="00B5013C">
        <w:trPr>
          <w:cantSplit/>
          <w:trHeight w:val="300"/>
        </w:trPr>
        <w:tc>
          <w:tcPr>
            <w:tcW w:w="2263" w:type="dxa"/>
            <w:noWrap/>
            <w:hideMark/>
          </w:tcPr>
          <w:p w14:paraId="4D2F0D1F"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21172A04"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10B3A76F"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1277" w:type="dxa"/>
            <w:noWrap/>
            <w:hideMark/>
          </w:tcPr>
          <w:p w14:paraId="572B07D8" w14:textId="77777777" w:rsidR="00B5013C" w:rsidRPr="00B5013C" w:rsidRDefault="00B5013C" w:rsidP="00B5013C">
            <w:pPr>
              <w:rPr>
                <w:rFonts w:ascii="Arial" w:hAnsi="Arial" w:cs="Arial"/>
                <w:sz w:val="16"/>
                <w:szCs w:val="16"/>
              </w:rPr>
            </w:pPr>
            <w:r w:rsidRPr="00B5013C">
              <w:rPr>
                <w:rFonts w:ascii="Arial" w:hAnsi="Arial" w:cs="Arial"/>
                <w:sz w:val="16"/>
                <w:szCs w:val="16"/>
              </w:rPr>
              <w:t>2.65</w:t>
            </w:r>
          </w:p>
        </w:tc>
        <w:tc>
          <w:tcPr>
            <w:tcW w:w="1101" w:type="dxa"/>
            <w:noWrap/>
            <w:hideMark/>
          </w:tcPr>
          <w:p w14:paraId="28D8BDFD"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1DFD688E"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1DA0DAAB" w14:textId="77777777" w:rsidR="00B5013C" w:rsidRPr="00B5013C" w:rsidRDefault="00B5013C" w:rsidP="00B5013C">
            <w:pPr>
              <w:rPr>
                <w:rFonts w:ascii="Arial" w:hAnsi="Arial" w:cs="Arial"/>
                <w:sz w:val="16"/>
                <w:szCs w:val="16"/>
              </w:rPr>
            </w:pPr>
          </w:p>
        </w:tc>
        <w:tc>
          <w:tcPr>
            <w:tcW w:w="1173" w:type="dxa"/>
            <w:noWrap/>
            <w:hideMark/>
          </w:tcPr>
          <w:p w14:paraId="3EF185BF" w14:textId="77777777" w:rsidR="00B5013C" w:rsidRPr="00B5013C" w:rsidRDefault="00B5013C" w:rsidP="00B5013C">
            <w:pPr>
              <w:rPr>
                <w:rFonts w:ascii="Arial" w:hAnsi="Arial" w:cs="Arial"/>
                <w:sz w:val="16"/>
                <w:szCs w:val="16"/>
              </w:rPr>
            </w:pPr>
          </w:p>
        </w:tc>
      </w:tr>
      <w:tr w:rsidR="00B5013C" w:rsidRPr="00B5013C" w14:paraId="6FC4E38C" w14:textId="77777777" w:rsidTr="00B5013C">
        <w:trPr>
          <w:cantSplit/>
          <w:trHeight w:val="300"/>
        </w:trPr>
        <w:tc>
          <w:tcPr>
            <w:tcW w:w="2263" w:type="dxa"/>
            <w:noWrap/>
            <w:hideMark/>
          </w:tcPr>
          <w:p w14:paraId="17CC3AC9"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10F7FFFF"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15249E59"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38DB8576" w14:textId="77777777" w:rsidR="00B5013C" w:rsidRPr="00B5013C" w:rsidRDefault="00B5013C" w:rsidP="00B5013C">
            <w:pPr>
              <w:rPr>
                <w:rFonts w:ascii="Arial" w:hAnsi="Arial" w:cs="Arial"/>
                <w:sz w:val="16"/>
                <w:szCs w:val="16"/>
              </w:rPr>
            </w:pPr>
            <w:r w:rsidRPr="00B5013C">
              <w:rPr>
                <w:rFonts w:ascii="Arial" w:hAnsi="Arial" w:cs="Arial"/>
                <w:sz w:val="16"/>
                <w:szCs w:val="16"/>
              </w:rPr>
              <w:t>3.6</w:t>
            </w:r>
          </w:p>
        </w:tc>
        <w:tc>
          <w:tcPr>
            <w:tcW w:w="1101" w:type="dxa"/>
            <w:noWrap/>
            <w:hideMark/>
          </w:tcPr>
          <w:p w14:paraId="589BE47F"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6F99B3CD"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7693AD3D" w14:textId="77777777" w:rsidR="00B5013C" w:rsidRPr="00B5013C" w:rsidRDefault="00B5013C" w:rsidP="00B5013C">
            <w:pPr>
              <w:rPr>
                <w:rFonts w:ascii="Arial" w:hAnsi="Arial" w:cs="Arial"/>
                <w:sz w:val="16"/>
                <w:szCs w:val="16"/>
              </w:rPr>
            </w:pPr>
          </w:p>
        </w:tc>
        <w:tc>
          <w:tcPr>
            <w:tcW w:w="1173" w:type="dxa"/>
            <w:noWrap/>
            <w:hideMark/>
          </w:tcPr>
          <w:p w14:paraId="1A6A0169" w14:textId="77777777" w:rsidR="00B5013C" w:rsidRPr="00B5013C" w:rsidRDefault="00B5013C" w:rsidP="00B5013C">
            <w:pPr>
              <w:rPr>
                <w:rFonts w:ascii="Arial" w:hAnsi="Arial" w:cs="Arial"/>
                <w:sz w:val="16"/>
                <w:szCs w:val="16"/>
              </w:rPr>
            </w:pPr>
          </w:p>
        </w:tc>
      </w:tr>
      <w:tr w:rsidR="00B5013C" w:rsidRPr="00B5013C" w14:paraId="63FF12D9" w14:textId="77777777" w:rsidTr="00B5013C">
        <w:trPr>
          <w:cantSplit/>
          <w:trHeight w:val="300"/>
        </w:trPr>
        <w:tc>
          <w:tcPr>
            <w:tcW w:w="2263" w:type="dxa"/>
            <w:noWrap/>
            <w:hideMark/>
          </w:tcPr>
          <w:p w14:paraId="6F5A59DB"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78362B41"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512650D4"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1277" w:type="dxa"/>
            <w:noWrap/>
            <w:hideMark/>
          </w:tcPr>
          <w:p w14:paraId="45F7A45D" w14:textId="77777777" w:rsidR="00B5013C" w:rsidRPr="00B5013C" w:rsidRDefault="00B5013C" w:rsidP="00B5013C">
            <w:pPr>
              <w:rPr>
                <w:rFonts w:ascii="Arial" w:hAnsi="Arial" w:cs="Arial"/>
                <w:sz w:val="16"/>
                <w:szCs w:val="16"/>
              </w:rPr>
            </w:pPr>
            <w:r w:rsidRPr="00B5013C">
              <w:rPr>
                <w:rFonts w:ascii="Arial" w:hAnsi="Arial" w:cs="Arial"/>
                <w:sz w:val="16"/>
                <w:szCs w:val="16"/>
              </w:rPr>
              <w:t>4.7</w:t>
            </w:r>
          </w:p>
        </w:tc>
        <w:tc>
          <w:tcPr>
            <w:tcW w:w="1101" w:type="dxa"/>
            <w:noWrap/>
            <w:hideMark/>
          </w:tcPr>
          <w:p w14:paraId="48696B56"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0F479D22"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4963E17D" w14:textId="77777777" w:rsidR="00B5013C" w:rsidRPr="00B5013C" w:rsidRDefault="00B5013C" w:rsidP="00B5013C">
            <w:pPr>
              <w:rPr>
                <w:rFonts w:ascii="Arial" w:hAnsi="Arial" w:cs="Arial"/>
                <w:sz w:val="16"/>
                <w:szCs w:val="16"/>
              </w:rPr>
            </w:pPr>
          </w:p>
        </w:tc>
        <w:tc>
          <w:tcPr>
            <w:tcW w:w="1173" w:type="dxa"/>
            <w:noWrap/>
            <w:hideMark/>
          </w:tcPr>
          <w:p w14:paraId="17CE64D6" w14:textId="77777777" w:rsidR="00B5013C" w:rsidRPr="00B5013C" w:rsidRDefault="00B5013C" w:rsidP="00B5013C">
            <w:pPr>
              <w:rPr>
                <w:rFonts w:ascii="Arial" w:hAnsi="Arial" w:cs="Arial"/>
                <w:sz w:val="16"/>
                <w:szCs w:val="16"/>
              </w:rPr>
            </w:pPr>
          </w:p>
        </w:tc>
      </w:tr>
      <w:tr w:rsidR="00B5013C" w:rsidRPr="00B5013C" w14:paraId="507A4397" w14:textId="77777777" w:rsidTr="00B5013C">
        <w:trPr>
          <w:cantSplit/>
          <w:trHeight w:val="300"/>
        </w:trPr>
        <w:tc>
          <w:tcPr>
            <w:tcW w:w="2263" w:type="dxa"/>
            <w:noWrap/>
            <w:hideMark/>
          </w:tcPr>
          <w:p w14:paraId="4B82F602"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7A248922"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66ADD875" w14:textId="77777777" w:rsidR="00B5013C" w:rsidRPr="00B5013C" w:rsidRDefault="00B5013C" w:rsidP="00B5013C">
            <w:pPr>
              <w:rPr>
                <w:rFonts w:ascii="Arial" w:hAnsi="Arial" w:cs="Arial"/>
                <w:sz w:val="16"/>
                <w:szCs w:val="16"/>
              </w:rPr>
            </w:pPr>
            <w:r w:rsidRPr="00B5013C">
              <w:rPr>
                <w:rFonts w:ascii="Arial" w:hAnsi="Arial" w:cs="Arial"/>
                <w:sz w:val="16"/>
                <w:szCs w:val="16"/>
              </w:rPr>
              <w:t>15</w:t>
            </w:r>
          </w:p>
        </w:tc>
        <w:tc>
          <w:tcPr>
            <w:tcW w:w="1277" w:type="dxa"/>
            <w:noWrap/>
            <w:hideMark/>
          </w:tcPr>
          <w:p w14:paraId="3655EB21" w14:textId="77777777" w:rsidR="00B5013C" w:rsidRPr="00B5013C" w:rsidRDefault="00B5013C" w:rsidP="00B5013C">
            <w:pPr>
              <w:rPr>
                <w:rFonts w:ascii="Arial" w:hAnsi="Arial" w:cs="Arial"/>
                <w:sz w:val="16"/>
                <w:szCs w:val="16"/>
              </w:rPr>
            </w:pPr>
            <w:r w:rsidRPr="00B5013C">
              <w:rPr>
                <w:rFonts w:ascii="Arial" w:hAnsi="Arial" w:cs="Arial"/>
                <w:sz w:val="16"/>
                <w:szCs w:val="16"/>
              </w:rPr>
              <w:t>5.45</w:t>
            </w:r>
          </w:p>
        </w:tc>
        <w:tc>
          <w:tcPr>
            <w:tcW w:w="1101" w:type="dxa"/>
            <w:noWrap/>
            <w:hideMark/>
          </w:tcPr>
          <w:p w14:paraId="192A16AD"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7EB49B79"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71BD6CBC" w14:textId="77777777" w:rsidR="00B5013C" w:rsidRPr="00B5013C" w:rsidRDefault="00B5013C" w:rsidP="00B5013C">
            <w:pPr>
              <w:rPr>
                <w:rFonts w:ascii="Arial" w:hAnsi="Arial" w:cs="Arial"/>
                <w:sz w:val="16"/>
                <w:szCs w:val="16"/>
              </w:rPr>
            </w:pPr>
          </w:p>
        </w:tc>
        <w:tc>
          <w:tcPr>
            <w:tcW w:w="1173" w:type="dxa"/>
            <w:noWrap/>
            <w:hideMark/>
          </w:tcPr>
          <w:p w14:paraId="0B016B33" w14:textId="77777777" w:rsidR="00B5013C" w:rsidRPr="00B5013C" w:rsidRDefault="00B5013C" w:rsidP="00B5013C">
            <w:pPr>
              <w:rPr>
                <w:rFonts w:ascii="Arial" w:hAnsi="Arial" w:cs="Arial"/>
                <w:sz w:val="16"/>
                <w:szCs w:val="16"/>
              </w:rPr>
            </w:pPr>
          </w:p>
        </w:tc>
      </w:tr>
      <w:tr w:rsidR="00B5013C" w:rsidRPr="00B5013C" w14:paraId="6494980E" w14:textId="77777777" w:rsidTr="00B5013C">
        <w:trPr>
          <w:cantSplit/>
          <w:trHeight w:val="300"/>
        </w:trPr>
        <w:tc>
          <w:tcPr>
            <w:tcW w:w="2263" w:type="dxa"/>
            <w:noWrap/>
            <w:hideMark/>
          </w:tcPr>
          <w:p w14:paraId="7D7FDD4E" w14:textId="77777777" w:rsidR="00B5013C" w:rsidRPr="00B5013C" w:rsidRDefault="00B5013C" w:rsidP="00B5013C">
            <w:pPr>
              <w:rPr>
                <w:rFonts w:ascii="Arial" w:hAnsi="Arial" w:cs="Arial"/>
                <w:sz w:val="16"/>
                <w:szCs w:val="16"/>
              </w:rPr>
            </w:pPr>
            <w:r w:rsidRPr="00B5013C">
              <w:rPr>
                <w:rFonts w:ascii="Arial" w:hAnsi="Arial" w:cs="Arial"/>
                <w:sz w:val="16"/>
                <w:szCs w:val="16"/>
              </w:rPr>
              <w:t>Fortum</w:t>
            </w:r>
          </w:p>
        </w:tc>
        <w:tc>
          <w:tcPr>
            <w:tcW w:w="993" w:type="dxa"/>
            <w:noWrap/>
            <w:hideMark/>
          </w:tcPr>
          <w:p w14:paraId="2D59F74B" w14:textId="77777777" w:rsidR="00B5013C" w:rsidRPr="00B5013C" w:rsidRDefault="00B5013C" w:rsidP="00B5013C">
            <w:pPr>
              <w:rPr>
                <w:rFonts w:ascii="Arial" w:hAnsi="Arial" w:cs="Arial"/>
                <w:sz w:val="16"/>
                <w:szCs w:val="16"/>
              </w:rPr>
            </w:pPr>
            <w:r w:rsidRPr="00B5013C">
              <w:rPr>
                <w:rFonts w:ascii="Arial" w:hAnsi="Arial" w:cs="Arial"/>
                <w:sz w:val="16"/>
                <w:szCs w:val="16"/>
              </w:rPr>
              <w:t>120</w:t>
            </w:r>
          </w:p>
        </w:tc>
        <w:tc>
          <w:tcPr>
            <w:tcW w:w="707" w:type="dxa"/>
            <w:noWrap/>
            <w:hideMark/>
          </w:tcPr>
          <w:p w14:paraId="6F70B8C2" w14:textId="77777777" w:rsidR="00B5013C" w:rsidRPr="00B5013C" w:rsidRDefault="00B5013C" w:rsidP="00B5013C">
            <w:pPr>
              <w:rPr>
                <w:rFonts w:ascii="Arial" w:hAnsi="Arial" w:cs="Arial"/>
                <w:sz w:val="16"/>
                <w:szCs w:val="16"/>
              </w:rPr>
            </w:pPr>
            <w:r w:rsidRPr="00B5013C">
              <w:rPr>
                <w:rFonts w:ascii="Arial" w:hAnsi="Arial" w:cs="Arial"/>
                <w:sz w:val="16"/>
                <w:szCs w:val="16"/>
              </w:rPr>
              <w:t>6</w:t>
            </w:r>
          </w:p>
        </w:tc>
        <w:tc>
          <w:tcPr>
            <w:tcW w:w="1277" w:type="dxa"/>
            <w:noWrap/>
            <w:hideMark/>
          </w:tcPr>
          <w:p w14:paraId="526CD360" w14:textId="77777777" w:rsidR="00B5013C" w:rsidRPr="00B5013C" w:rsidRDefault="00B5013C" w:rsidP="00B5013C">
            <w:pPr>
              <w:rPr>
                <w:rFonts w:ascii="Arial" w:hAnsi="Arial" w:cs="Arial"/>
                <w:sz w:val="16"/>
                <w:szCs w:val="16"/>
              </w:rPr>
            </w:pPr>
            <w:r w:rsidRPr="00B5013C">
              <w:rPr>
                <w:rFonts w:ascii="Arial" w:hAnsi="Arial" w:cs="Arial"/>
                <w:sz w:val="16"/>
                <w:szCs w:val="16"/>
              </w:rPr>
              <w:t>0.509</w:t>
            </w:r>
          </w:p>
        </w:tc>
        <w:tc>
          <w:tcPr>
            <w:tcW w:w="1101" w:type="dxa"/>
            <w:noWrap/>
            <w:hideMark/>
          </w:tcPr>
          <w:p w14:paraId="33F5EF1B"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7CE2A17E"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1D5A51F1" w14:textId="77777777" w:rsidR="00B5013C" w:rsidRPr="00B5013C" w:rsidRDefault="00B5013C" w:rsidP="00B5013C">
            <w:pPr>
              <w:rPr>
                <w:rFonts w:ascii="Arial" w:hAnsi="Arial" w:cs="Arial"/>
                <w:sz w:val="16"/>
                <w:szCs w:val="16"/>
              </w:rPr>
            </w:pPr>
          </w:p>
        </w:tc>
        <w:tc>
          <w:tcPr>
            <w:tcW w:w="1173" w:type="dxa"/>
            <w:noWrap/>
            <w:hideMark/>
          </w:tcPr>
          <w:p w14:paraId="2D064512" w14:textId="77777777" w:rsidR="00B5013C" w:rsidRPr="00B5013C" w:rsidRDefault="00B5013C" w:rsidP="00B5013C">
            <w:pPr>
              <w:rPr>
                <w:rFonts w:ascii="Arial" w:hAnsi="Arial" w:cs="Arial"/>
                <w:sz w:val="16"/>
                <w:szCs w:val="16"/>
              </w:rPr>
            </w:pPr>
          </w:p>
        </w:tc>
      </w:tr>
      <w:tr w:rsidR="00B5013C" w:rsidRPr="00B5013C" w14:paraId="7B160F48" w14:textId="77777777" w:rsidTr="00B5013C">
        <w:trPr>
          <w:cantSplit/>
          <w:trHeight w:val="300"/>
        </w:trPr>
        <w:tc>
          <w:tcPr>
            <w:tcW w:w="2263" w:type="dxa"/>
            <w:noWrap/>
            <w:hideMark/>
          </w:tcPr>
          <w:p w14:paraId="339A4D18" w14:textId="77777777" w:rsidR="00B5013C" w:rsidRPr="00B5013C" w:rsidRDefault="00B5013C" w:rsidP="00B5013C">
            <w:pPr>
              <w:rPr>
                <w:rFonts w:ascii="Arial" w:hAnsi="Arial" w:cs="Arial"/>
                <w:sz w:val="16"/>
                <w:szCs w:val="16"/>
              </w:rPr>
            </w:pPr>
            <w:r w:rsidRPr="00B5013C">
              <w:rPr>
                <w:rFonts w:ascii="Arial" w:hAnsi="Arial" w:cs="Arial"/>
                <w:sz w:val="16"/>
                <w:szCs w:val="16"/>
              </w:rPr>
              <w:t>Fortum</w:t>
            </w:r>
          </w:p>
        </w:tc>
        <w:tc>
          <w:tcPr>
            <w:tcW w:w="993" w:type="dxa"/>
            <w:noWrap/>
            <w:hideMark/>
          </w:tcPr>
          <w:p w14:paraId="418C5CCC" w14:textId="77777777" w:rsidR="00B5013C" w:rsidRPr="00B5013C" w:rsidRDefault="00B5013C" w:rsidP="00B5013C">
            <w:pPr>
              <w:rPr>
                <w:rFonts w:ascii="Arial" w:hAnsi="Arial" w:cs="Arial"/>
                <w:sz w:val="16"/>
                <w:szCs w:val="16"/>
              </w:rPr>
            </w:pPr>
            <w:r w:rsidRPr="00B5013C">
              <w:rPr>
                <w:rFonts w:ascii="Arial" w:hAnsi="Arial" w:cs="Arial"/>
                <w:sz w:val="16"/>
                <w:szCs w:val="16"/>
              </w:rPr>
              <w:t>180</w:t>
            </w:r>
          </w:p>
        </w:tc>
        <w:tc>
          <w:tcPr>
            <w:tcW w:w="707" w:type="dxa"/>
            <w:noWrap/>
            <w:hideMark/>
          </w:tcPr>
          <w:p w14:paraId="40D0D819" w14:textId="77777777" w:rsidR="00B5013C" w:rsidRPr="00B5013C" w:rsidRDefault="00B5013C" w:rsidP="00B5013C">
            <w:pPr>
              <w:rPr>
                <w:rFonts w:ascii="Arial" w:hAnsi="Arial" w:cs="Arial"/>
                <w:sz w:val="16"/>
                <w:szCs w:val="16"/>
              </w:rPr>
            </w:pPr>
            <w:r w:rsidRPr="00B5013C">
              <w:rPr>
                <w:rFonts w:ascii="Arial" w:hAnsi="Arial" w:cs="Arial"/>
                <w:sz w:val="16"/>
                <w:szCs w:val="16"/>
              </w:rPr>
              <w:t>7</w:t>
            </w:r>
          </w:p>
        </w:tc>
        <w:tc>
          <w:tcPr>
            <w:tcW w:w="1277" w:type="dxa"/>
            <w:noWrap/>
            <w:hideMark/>
          </w:tcPr>
          <w:p w14:paraId="26FF16B1" w14:textId="77777777" w:rsidR="00B5013C" w:rsidRPr="00B5013C" w:rsidRDefault="00B5013C" w:rsidP="00B5013C">
            <w:pPr>
              <w:rPr>
                <w:rFonts w:ascii="Arial" w:hAnsi="Arial" w:cs="Arial"/>
                <w:sz w:val="16"/>
                <w:szCs w:val="16"/>
              </w:rPr>
            </w:pPr>
            <w:r w:rsidRPr="00B5013C">
              <w:rPr>
                <w:rFonts w:ascii="Arial" w:hAnsi="Arial" w:cs="Arial"/>
                <w:sz w:val="16"/>
                <w:szCs w:val="16"/>
              </w:rPr>
              <w:t>1.75</w:t>
            </w:r>
          </w:p>
        </w:tc>
        <w:tc>
          <w:tcPr>
            <w:tcW w:w="1101" w:type="dxa"/>
            <w:noWrap/>
            <w:hideMark/>
          </w:tcPr>
          <w:p w14:paraId="23165573"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2AD8EBC1"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5ED90FD2" w14:textId="77777777" w:rsidR="00B5013C" w:rsidRPr="00B5013C" w:rsidRDefault="00B5013C" w:rsidP="00B5013C">
            <w:pPr>
              <w:rPr>
                <w:rFonts w:ascii="Arial" w:hAnsi="Arial" w:cs="Arial"/>
                <w:sz w:val="16"/>
                <w:szCs w:val="16"/>
              </w:rPr>
            </w:pPr>
          </w:p>
        </w:tc>
        <w:tc>
          <w:tcPr>
            <w:tcW w:w="1173" w:type="dxa"/>
            <w:noWrap/>
            <w:hideMark/>
          </w:tcPr>
          <w:p w14:paraId="4840DAC8" w14:textId="77777777" w:rsidR="00B5013C" w:rsidRPr="00B5013C" w:rsidRDefault="00B5013C" w:rsidP="00B5013C">
            <w:pPr>
              <w:rPr>
                <w:rFonts w:ascii="Arial" w:hAnsi="Arial" w:cs="Arial"/>
                <w:sz w:val="16"/>
                <w:szCs w:val="16"/>
              </w:rPr>
            </w:pPr>
          </w:p>
        </w:tc>
      </w:tr>
      <w:tr w:rsidR="00B5013C" w:rsidRPr="00B5013C" w14:paraId="7AA2245C" w14:textId="77777777" w:rsidTr="00B5013C">
        <w:trPr>
          <w:cantSplit/>
          <w:trHeight w:val="300"/>
        </w:trPr>
        <w:tc>
          <w:tcPr>
            <w:tcW w:w="2263" w:type="dxa"/>
            <w:noWrap/>
            <w:hideMark/>
          </w:tcPr>
          <w:p w14:paraId="18553B30" w14:textId="77777777" w:rsidR="00B5013C" w:rsidRPr="00B5013C" w:rsidRDefault="00B5013C" w:rsidP="00B5013C">
            <w:pPr>
              <w:rPr>
                <w:rFonts w:ascii="Arial" w:hAnsi="Arial" w:cs="Arial"/>
                <w:sz w:val="16"/>
                <w:szCs w:val="16"/>
              </w:rPr>
            </w:pPr>
            <w:r w:rsidRPr="00B5013C">
              <w:rPr>
                <w:rFonts w:ascii="Arial" w:hAnsi="Arial" w:cs="Arial"/>
                <w:sz w:val="16"/>
                <w:szCs w:val="16"/>
              </w:rPr>
              <w:t>IBRD</w:t>
            </w:r>
          </w:p>
        </w:tc>
        <w:tc>
          <w:tcPr>
            <w:tcW w:w="993" w:type="dxa"/>
            <w:noWrap/>
            <w:hideMark/>
          </w:tcPr>
          <w:p w14:paraId="18CC67FF" w14:textId="77777777" w:rsidR="00B5013C" w:rsidRPr="00B5013C" w:rsidRDefault="00B5013C" w:rsidP="00B5013C">
            <w:pPr>
              <w:rPr>
                <w:rFonts w:ascii="Arial" w:hAnsi="Arial" w:cs="Arial"/>
                <w:sz w:val="16"/>
                <w:szCs w:val="16"/>
              </w:rPr>
            </w:pPr>
            <w:r w:rsidRPr="00B5013C">
              <w:rPr>
                <w:rFonts w:ascii="Arial" w:hAnsi="Arial" w:cs="Arial"/>
                <w:sz w:val="16"/>
                <w:szCs w:val="16"/>
              </w:rPr>
              <w:t>16.9</w:t>
            </w:r>
          </w:p>
        </w:tc>
        <w:tc>
          <w:tcPr>
            <w:tcW w:w="707" w:type="dxa"/>
            <w:noWrap/>
            <w:hideMark/>
          </w:tcPr>
          <w:p w14:paraId="74BE6704"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1277" w:type="dxa"/>
            <w:noWrap/>
            <w:hideMark/>
          </w:tcPr>
          <w:p w14:paraId="47830C4C" w14:textId="77777777" w:rsidR="00B5013C" w:rsidRPr="00B5013C" w:rsidRDefault="00B5013C" w:rsidP="00B5013C">
            <w:pPr>
              <w:rPr>
                <w:rFonts w:ascii="Arial" w:hAnsi="Arial" w:cs="Arial"/>
                <w:sz w:val="16"/>
                <w:szCs w:val="16"/>
              </w:rPr>
            </w:pPr>
            <w:r w:rsidRPr="00B5013C">
              <w:rPr>
                <w:rFonts w:ascii="Arial" w:hAnsi="Arial" w:cs="Arial"/>
                <w:sz w:val="16"/>
                <w:szCs w:val="16"/>
              </w:rPr>
              <w:t>5.25</w:t>
            </w:r>
          </w:p>
        </w:tc>
        <w:tc>
          <w:tcPr>
            <w:tcW w:w="1101" w:type="dxa"/>
            <w:noWrap/>
            <w:hideMark/>
          </w:tcPr>
          <w:p w14:paraId="097BA597"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678C4D7F"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0C85F175" w14:textId="77777777" w:rsidR="00B5013C" w:rsidRPr="00B5013C" w:rsidRDefault="00B5013C" w:rsidP="00B5013C">
            <w:pPr>
              <w:rPr>
                <w:rFonts w:ascii="Arial" w:hAnsi="Arial" w:cs="Arial"/>
                <w:sz w:val="16"/>
                <w:szCs w:val="16"/>
              </w:rPr>
            </w:pPr>
          </w:p>
        </w:tc>
        <w:tc>
          <w:tcPr>
            <w:tcW w:w="1173" w:type="dxa"/>
            <w:noWrap/>
            <w:hideMark/>
          </w:tcPr>
          <w:p w14:paraId="098CD3B3" w14:textId="77777777" w:rsidR="00B5013C" w:rsidRPr="00B5013C" w:rsidRDefault="00B5013C" w:rsidP="00B5013C">
            <w:pPr>
              <w:rPr>
                <w:rFonts w:ascii="Arial" w:hAnsi="Arial" w:cs="Arial"/>
                <w:sz w:val="16"/>
                <w:szCs w:val="16"/>
              </w:rPr>
            </w:pPr>
          </w:p>
        </w:tc>
      </w:tr>
      <w:tr w:rsidR="00B5013C" w:rsidRPr="00B5013C" w14:paraId="11DEB2AB" w14:textId="77777777" w:rsidTr="00B5013C">
        <w:trPr>
          <w:cantSplit/>
          <w:trHeight w:val="300"/>
        </w:trPr>
        <w:tc>
          <w:tcPr>
            <w:tcW w:w="2263" w:type="dxa"/>
            <w:noWrap/>
            <w:hideMark/>
          </w:tcPr>
          <w:p w14:paraId="3959CF50"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45730D80"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707" w:type="dxa"/>
            <w:noWrap/>
            <w:hideMark/>
          </w:tcPr>
          <w:p w14:paraId="69D9AE61" w14:textId="77777777" w:rsidR="00B5013C" w:rsidRPr="00B5013C" w:rsidRDefault="00B5013C" w:rsidP="00B5013C">
            <w:pPr>
              <w:rPr>
                <w:rFonts w:ascii="Arial" w:hAnsi="Arial" w:cs="Arial"/>
                <w:sz w:val="16"/>
                <w:szCs w:val="16"/>
              </w:rPr>
            </w:pPr>
            <w:r w:rsidRPr="00B5013C">
              <w:rPr>
                <w:rFonts w:ascii="Arial" w:hAnsi="Arial" w:cs="Arial"/>
                <w:sz w:val="16"/>
                <w:szCs w:val="16"/>
              </w:rPr>
              <w:t>1</w:t>
            </w:r>
          </w:p>
        </w:tc>
        <w:tc>
          <w:tcPr>
            <w:tcW w:w="1277" w:type="dxa"/>
            <w:noWrap/>
            <w:hideMark/>
          </w:tcPr>
          <w:p w14:paraId="5F03B8FF" w14:textId="77777777" w:rsidR="00B5013C" w:rsidRPr="00B5013C" w:rsidRDefault="00B5013C" w:rsidP="00B5013C">
            <w:pPr>
              <w:rPr>
                <w:rFonts w:ascii="Arial" w:hAnsi="Arial" w:cs="Arial"/>
                <w:sz w:val="16"/>
                <w:szCs w:val="16"/>
              </w:rPr>
            </w:pPr>
            <w:r w:rsidRPr="00B5013C">
              <w:rPr>
                <w:rFonts w:ascii="Arial" w:hAnsi="Arial" w:cs="Arial"/>
                <w:sz w:val="16"/>
                <w:szCs w:val="16"/>
              </w:rPr>
              <w:t>1.6</w:t>
            </w:r>
          </w:p>
        </w:tc>
        <w:tc>
          <w:tcPr>
            <w:tcW w:w="1101" w:type="dxa"/>
            <w:noWrap/>
            <w:hideMark/>
          </w:tcPr>
          <w:p w14:paraId="2CDCEED9"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32C3B700"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19504F5F" w14:textId="77777777" w:rsidR="00B5013C" w:rsidRPr="00B5013C" w:rsidRDefault="00B5013C" w:rsidP="00B5013C">
            <w:pPr>
              <w:rPr>
                <w:rFonts w:ascii="Arial" w:hAnsi="Arial" w:cs="Arial"/>
                <w:sz w:val="16"/>
                <w:szCs w:val="16"/>
              </w:rPr>
            </w:pPr>
          </w:p>
        </w:tc>
        <w:tc>
          <w:tcPr>
            <w:tcW w:w="1173" w:type="dxa"/>
            <w:noWrap/>
            <w:hideMark/>
          </w:tcPr>
          <w:p w14:paraId="3901B738" w14:textId="77777777" w:rsidR="00B5013C" w:rsidRPr="00B5013C" w:rsidRDefault="00B5013C" w:rsidP="00B5013C">
            <w:pPr>
              <w:rPr>
                <w:rFonts w:ascii="Arial" w:hAnsi="Arial" w:cs="Arial"/>
                <w:sz w:val="16"/>
                <w:szCs w:val="16"/>
              </w:rPr>
            </w:pPr>
          </w:p>
        </w:tc>
      </w:tr>
      <w:tr w:rsidR="00B5013C" w:rsidRPr="00B5013C" w14:paraId="45652B44" w14:textId="77777777" w:rsidTr="00B5013C">
        <w:trPr>
          <w:cantSplit/>
          <w:trHeight w:val="300"/>
        </w:trPr>
        <w:tc>
          <w:tcPr>
            <w:tcW w:w="2263" w:type="dxa"/>
            <w:noWrap/>
            <w:hideMark/>
          </w:tcPr>
          <w:p w14:paraId="2778FD00"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678EA949"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67014FE0"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1277" w:type="dxa"/>
            <w:noWrap/>
            <w:hideMark/>
          </w:tcPr>
          <w:p w14:paraId="386235F8" w14:textId="77777777" w:rsidR="00B5013C" w:rsidRPr="00B5013C" w:rsidRDefault="00B5013C" w:rsidP="00B5013C">
            <w:pPr>
              <w:rPr>
                <w:rFonts w:ascii="Arial" w:hAnsi="Arial" w:cs="Arial"/>
                <w:sz w:val="16"/>
                <w:szCs w:val="16"/>
              </w:rPr>
            </w:pPr>
            <w:r w:rsidRPr="00B5013C">
              <w:rPr>
                <w:rFonts w:ascii="Arial" w:hAnsi="Arial" w:cs="Arial"/>
                <w:sz w:val="16"/>
                <w:szCs w:val="16"/>
              </w:rPr>
              <w:t>2.65</w:t>
            </w:r>
          </w:p>
        </w:tc>
        <w:tc>
          <w:tcPr>
            <w:tcW w:w="1101" w:type="dxa"/>
            <w:noWrap/>
            <w:hideMark/>
          </w:tcPr>
          <w:p w14:paraId="2ABD2CA8"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36670066"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28871AF4" w14:textId="77777777" w:rsidR="00B5013C" w:rsidRPr="00B5013C" w:rsidRDefault="00B5013C" w:rsidP="00B5013C">
            <w:pPr>
              <w:rPr>
                <w:rFonts w:ascii="Arial" w:hAnsi="Arial" w:cs="Arial"/>
                <w:sz w:val="16"/>
                <w:szCs w:val="16"/>
              </w:rPr>
            </w:pPr>
          </w:p>
        </w:tc>
        <w:tc>
          <w:tcPr>
            <w:tcW w:w="1173" w:type="dxa"/>
            <w:noWrap/>
            <w:hideMark/>
          </w:tcPr>
          <w:p w14:paraId="6221CA92" w14:textId="77777777" w:rsidR="00B5013C" w:rsidRPr="00B5013C" w:rsidRDefault="00B5013C" w:rsidP="00B5013C">
            <w:pPr>
              <w:rPr>
                <w:rFonts w:ascii="Arial" w:hAnsi="Arial" w:cs="Arial"/>
                <w:sz w:val="16"/>
                <w:szCs w:val="16"/>
              </w:rPr>
            </w:pPr>
          </w:p>
        </w:tc>
      </w:tr>
      <w:tr w:rsidR="00B5013C" w:rsidRPr="00B5013C" w14:paraId="726B9010" w14:textId="77777777" w:rsidTr="00B5013C">
        <w:trPr>
          <w:cantSplit/>
          <w:trHeight w:val="300"/>
        </w:trPr>
        <w:tc>
          <w:tcPr>
            <w:tcW w:w="2263" w:type="dxa"/>
            <w:noWrap/>
            <w:hideMark/>
          </w:tcPr>
          <w:p w14:paraId="55399C94"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1E38C18B"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0265BAEE"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13C0F03D" w14:textId="77777777" w:rsidR="00B5013C" w:rsidRPr="00B5013C" w:rsidRDefault="00B5013C" w:rsidP="00B5013C">
            <w:pPr>
              <w:rPr>
                <w:rFonts w:ascii="Arial" w:hAnsi="Arial" w:cs="Arial"/>
                <w:sz w:val="16"/>
                <w:szCs w:val="16"/>
              </w:rPr>
            </w:pPr>
            <w:r w:rsidRPr="00B5013C">
              <w:rPr>
                <w:rFonts w:ascii="Arial" w:hAnsi="Arial" w:cs="Arial"/>
                <w:sz w:val="16"/>
                <w:szCs w:val="16"/>
              </w:rPr>
              <w:t>3.6</w:t>
            </w:r>
          </w:p>
        </w:tc>
        <w:tc>
          <w:tcPr>
            <w:tcW w:w="1101" w:type="dxa"/>
            <w:noWrap/>
            <w:hideMark/>
          </w:tcPr>
          <w:p w14:paraId="6BCD1B58"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369EDEE1"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07D92466" w14:textId="77777777" w:rsidR="00B5013C" w:rsidRPr="00B5013C" w:rsidRDefault="00B5013C" w:rsidP="00B5013C">
            <w:pPr>
              <w:rPr>
                <w:rFonts w:ascii="Arial" w:hAnsi="Arial" w:cs="Arial"/>
                <w:sz w:val="16"/>
                <w:szCs w:val="16"/>
              </w:rPr>
            </w:pPr>
          </w:p>
        </w:tc>
        <w:tc>
          <w:tcPr>
            <w:tcW w:w="1173" w:type="dxa"/>
            <w:noWrap/>
            <w:hideMark/>
          </w:tcPr>
          <w:p w14:paraId="30561B8C" w14:textId="77777777" w:rsidR="00B5013C" w:rsidRPr="00B5013C" w:rsidRDefault="00B5013C" w:rsidP="00B5013C">
            <w:pPr>
              <w:rPr>
                <w:rFonts w:ascii="Arial" w:hAnsi="Arial" w:cs="Arial"/>
                <w:sz w:val="16"/>
                <w:szCs w:val="16"/>
              </w:rPr>
            </w:pPr>
          </w:p>
        </w:tc>
      </w:tr>
      <w:tr w:rsidR="00B5013C" w:rsidRPr="00B5013C" w14:paraId="5B23B069" w14:textId="77777777" w:rsidTr="00B5013C">
        <w:trPr>
          <w:cantSplit/>
          <w:trHeight w:val="300"/>
        </w:trPr>
        <w:tc>
          <w:tcPr>
            <w:tcW w:w="2263" w:type="dxa"/>
            <w:noWrap/>
            <w:hideMark/>
          </w:tcPr>
          <w:p w14:paraId="2382BD96"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69AFDC10"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1A9A30F9"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1277" w:type="dxa"/>
            <w:noWrap/>
            <w:hideMark/>
          </w:tcPr>
          <w:p w14:paraId="28558E29" w14:textId="77777777" w:rsidR="00B5013C" w:rsidRPr="00B5013C" w:rsidRDefault="00B5013C" w:rsidP="00B5013C">
            <w:pPr>
              <w:rPr>
                <w:rFonts w:ascii="Arial" w:hAnsi="Arial" w:cs="Arial"/>
                <w:sz w:val="16"/>
                <w:szCs w:val="16"/>
              </w:rPr>
            </w:pPr>
            <w:r w:rsidRPr="00B5013C">
              <w:rPr>
                <w:rFonts w:ascii="Arial" w:hAnsi="Arial" w:cs="Arial"/>
                <w:sz w:val="16"/>
                <w:szCs w:val="16"/>
              </w:rPr>
              <w:t>4.7</w:t>
            </w:r>
          </w:p>
        </w:tc>
        <w:tc>
          <w:tcPr>
            <w:tcW w:w="1101" w:type="dxa"/>
            <w:noWrap/>
            <w:hideMark/>
          </w:tcPr>
          <w:p w14:paraId="753B7C3B"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0619CC43"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26BDDE50" w14:textId="77777777" w:rsidR="00B5013C" w:rsidRPr="00B5013C" w:rsidRDefault="00B5013C" w:rsidP="00B5013C">
            <w:pPr>
              <w:rPr>
                <w:rFonts w:ascii="Arial" w:hAnsi="Arial" w:cs="Arial"/>
                <w:sz w:val="16"/>
                <w:szCs w:val="16"/>
              </w:rPr>
            </w:pPr>
          </w:p>
        </w:tc>
        <w:tc>
          <w:tcPr>
            <w:tcW w:w="1173" w:type="dxa"/>
            <w:noWrap/>
            <w:hideMark/>
          </w:tcPr>
          <w:p w14:paraId="5D0670D6" w14:textId="77777777" w:rsidR="00B5013C" w:rsidRPr="00B5013C" w:rsidRDefault="00B5013C" w:rsidP="00B5013C">
            <w:pPr>
              <w:rPr>
                <w:rFonts w:ascii="Arial" w:hAnsi="Arial" w:cs="Arial"/>
                <w:sz w:val="16"/>
                <w:szCs w:val="16"/>
              </w:rPr>
            </w:pPr>
          </w:p>
        </w:tc>
      </w:tr>
      <w:tr w:rsidR="00B5013C" w:rsidRPr="00B5013C" w14:paraId="6AC14FDA" w14:textId="77777777" w:rsidTr="00B5013C">
        <w:trPr>
          <w:cantSplit/>
          <w:trHeight w:val="300"/>
        </w:trPr>
        <w:tc>
          <w:tcPr>
            <w:tcW w:w="2263" w:type="dxa"/>
            <w:noWrap/>
            <w:hideMark/>
          </w:tcPr>
          <w:p w14:paraId="033390DA"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6C48B377"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3C19C5E2" w14:textId="77777777" w:rsidR="00B5013C" w:rsidRPr="00B5013C" w:rsidRDefault="00B5013C" w:rsidP="00B5013C">
            <w:pPr>
              <w:rPr>
                <w:rFonts w:ascii="Arial" w:hAnsi="Arial" w:cs="Arial"/>
                <w:sz w:val="16"/>
                <w:szCs w:val="16"/>
              </w:rPr>
            </w:pPr>
            <w:r w:rsidRPr="00B5013C">
              <w:rPr>
                <w:rFonts w:ascii="Arial" w:hAnsi="Arial" w:cs="Arial"/>
                <w:sz w:val="16"/>
                <w:szCs w:val="16"/>
              </w:rPr>
              <w:t>15</w:t>
            </w:r>
          </w:p>
        </w:tc>
        <w:tc>
          <w:tcPr>
            <w:tcW w:w="1277" w:type="dxa"/>
            <w:noWrap/>
            <w:hideMark/>
          </w:tcPr>
          <w:p w14:paraId="43C93E00" w14:textId="77777777" w:rsidR="00B5013C" w:rsidRPr="00B5013C" w:rsidRDefault="00B5013C" w:rsidP="00B5013C">
            <w:pPr>
              <w:rPr>
                <w:rFonts w:ascii="Arial" w:hAnsi="Arial" w:cs="Arial"/>
                <w:sz w:val="16"/>
                <w:szCs w:val="16"/>
              </w:rPr>
            </w:pPr>
            <w:r w:rsidRPr="00B5013C">
              <w:rPr>
                <w:rFonts w:ascii="Arial" w:hAnsi="Arial" w:cs="Arial"/>
                <w:sz w:val="16"/>
                <w:szCs w:val="16"/>
              </w:rPr>
              <w:t>5.45</w:t>
            </w:r>
          </w:p>
        </w:tc>
        <w:tc>
          <w:tcPr>
            <w:tcW w:w="1101" w:type="dxa"/>
            <w:noWrap/>
            <w:hideMark/>
          </w:tcPr>
          <w:p w14:paraId="1A5C6A1B"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665F5B0F"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733532B3" w14:textId="77777777" w:rsidR="00B5013C" w:rsidRPr="00B5013C" w:rsidRDefault="00B5013C" w:rsidP="00B5013C">
            <w:pPr>
              <w:rPr>
                <w:rFonts w:ascii="Arial" w:hAnsi="Arial" w:cs="Arial"/>
                <w:sz w:val="16"/>
                <w:szCs w:val="16"/>
              </w:rPr>
            </w:pPr>
          </w:p>
        </w:tc>
        <w:tc>
          <w:tcPr>
            <w:tcW w:w="1173" w:type="dxa"/>
            <w:noWrap/>
            <w:hideMark/>
          </w:tcPr>
          <w:p w14:paraId="5AE6FE94" w14:textId="77777777" w:rsidR="00B5013C" w:rsidRPr="00B5013C" w:rsidRDefault="00B5013C" w:rsidP="00B5013C">
            <w:pPr>
              <w:rPr>
                <w:rFonts w:ascii="Arial" w:hAnsi="Arial" w:cs="Arial"/>
                <w:sz w:val="16"/>
                <w:szCs w:val="16"/>
              </w:rPr>
            </w:pPr>
          </w:p>
        </w:tc>
      </w:tr>
      <w:tr w:rsidR="00B5013C" w:rsidRPr="00B5013C" w14:paraId="5540379F" w14:textId="77777777" w:rsidTr="00B5013C">
        <w:trPr>
          <w:cantSplit/>
          <w:trHeight w:val="300"/>
        </w:trPr>
        <w:tc>
          <w:tcPr>
            <w:tcW w:w="2263" w:type="dxa"/>
            <w:noWrap/>
            <w:hideMark/>
          </w:tcPr>
          <w:p w14:paraId="1521411B" w14:textId="77777777" w:rsidR="00B5013C" w:rsidRPr="00B5013C" w:rsidRDefault="00B5013C" w:rsidP="00B5013C">
            <w:pPr>
              <w:rPr>
                <w:rFonts w:ascii="Arial" w:hAnsi="Arial" w:cs="Arial"/>
                <w:sz w:val="16"/>
                <w:szCs w:val="16"/>
              </w:rPr>
            </w:pPr>
            <w:r w:rsidRPr="00B5013C">
              <w:rPr>
                <w:rFonts w:ascii="Arial" w:hAnsi="Arial" w:cs="Arial"/>
                <w:sz w:val="16"/>
                <w:szCs w:val="16"/>
              </w:rPr>
              <w:t>Bank of America Merill Lynch</w:t>
            </w:r>
          </w:p>
        </w:tc>
        <w:tc>
          <w:tcPr>
            <w:tcW w:w="993" w:type="dxa"/>
            <w:noWrap/>
            <w:hideMark/>
          </w:tcPr>
          <w:p w14:paraId="37CB534B" w14:textId="77777777" w:rsidR="00B5013C" w:rsidRPr="00B5013C" w:rsidRDefault="00B5013C" w:rsidP="00B5013C">
            <w:pPr>
              <w:rPr>
                <w:rFonts w:ascii="Arial" w:hAnsi="Arial" w:cs="Arial"/>
                <w:sz w:val="16"/>
                <w:szCs w:val="16"/>
              </w:rPr>
            </w:pPr>
            <w:r w:rsidRPr="00B5013C">
              <w:rPr>
                <w:rFonts w:ascii="Arial" w:hAnsi="Arial" w:cs="Arial"/>
                <w:sz w:val="16"/>
                <w:szCs w:val="16"/>
              </w:rPr>
              <w:t>600</w:t>
            </w:r>
          </w:p>
        </w:tc>
        <w:tc>
          <w:tcPr>
            <w:tcW w:w="707" w:type="dxa"/>
            <w:noWrap/>
            <w:hideMark/>
          </w:tcPr>
          <w:p w14:paraId="0E473DB7"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1277" w:type="dxa"/>
            <w:noWrap/>
            <w:hideMark/>
          </w:tcPr>
          <w:p w14:paraId="5E17444F" w14:textId="77777777" w:rsidR="00B5013C" w:rsidRPr="00B5013C" w:rsidRDefault="00B5013C" w:rsidP="00B5013C">
            <w:pPr>
              <w:rPr>
                <w:rFonts w:ascii="Arial" w:hAnsi="Arial" w:cs="Arial"/>
                <w:sz w:val="16"/>
                <w:szCs w:val="16"/>
              </w:rPr>
            </w:pPr>
            <w:r w:rsidRPr="00B5013C">
              <w:rPr>
                <w:rFonts w:ascii="Arial" w:hAnsi="Arial" w:cs="Arial"/>
                <w:sz w:val="16"/>
                <w:szCs w:val="16"/>
              </w:rPr>
              <w:t>1.95</w:t>
            </w:r>
          </w:p>
        </w:tc>
        <w:tc>
          <w:tcPr>
            <w:tcW w:w="1101" w:type="dxa"/>
            <w:noWrap/>
            <w:hideMark/>
          </w:tcPr>
          <w:p w14:paraId="3DA478B2"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69B71104"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2F14A3D1" w14:textId="77777777" w:rsidR="00B5013C" w:rsidRPr="00B5013C" w:rsidRDefault="00B5013C" w:rsidP="00B5013C">
            <w:pPr>
              <w:rPr>
                <w:rFonts w:ascii="Arial" w:hAnsi="Arial" w:cs="Arial"/>
                <w:sz w:val="16"/>
                <w:szCs w:val="16"/>
              </w:rPr>
            </w:pPr>
          </w:p>
        </w:tc>
        <w:tc>
          <w:tcPr>
            <w:tcW w:w="1173" w:type="dxa"/>
            <w:noWrap/>
            <w:hideMark/>
          </w:tcPr>
          <w:p w14:paraId="45DD48D7" w14:textId="77777777" w:rsidR="00B5013C" w:rsidRPr="00B5013C" w:rsidRDefault="00B5013C" w:rsidP="00B5013C">
            <w:pPr>
              <w:rPr>
                <w:rFonts w:ascii="Arial" w:hAnsi="Arial" w:cs="Arial"/>
                <w:sz w:val="16"/>
                <w:szCs w:val="16"/>
              </w:rPr>
            </w:pPr>
          </w:p>
        </w:tc>
      </w:tr>
      <w:tr w:rsidR="00B5013C" w:rsidRPr="00B5013C" w14:paraId="6E2A8D1A" w14:textId="77777777" w:rsidTr="00B5013C">
        <w:trPr>
          <w:cantSplit/>
          <w:trHeight w:val="300"/>
        </w:trPr>
        <w:tc>
          <w:tcPr>
            <w:tcW w:w="2263" w:type="dxa"/>
            <w:noWrap/>
            <w:hideMark/>
          </w:tcPr>
          <w:p w14:paraId="1BA2AE99" w14:textId="77777777" w:rsidR="00B5013C" w:rsidRPr="00B5013C" w:rsidRDefault="00B5013C" w:rsidP="00B5013C">
            <w:pPr>
              <w:rPr>
                <w:rFonts w:ascii="Arial" w:hAnsi="Arial" w:cs="Arial"/>
                <w:sz w:val="16"/>
                <w:szCs w:val="16"/>
              </w:rPr>
            </w:pPr>
            <w:r w:rsidRPr="00B5013C">
              <w:rPr>
                <w:rFonts w:ascii="Arial" w:hAnsi="Arial" w:cs="Arial"/>
                <w:sz w:val="16"/>
                <w:szCs w:val="16"/>
              </w:rPr>
              <w:t>IBRD</w:t>
            </w:r>
          </w:p>
        </w:tc>
        <w:tc>
          <w:tcPr>
            <w:tcW w:w="993" w:type="dxa"/>
            <w:noWrap/>
            <w:hideMark/>
          </w:tcPr>
          <w:p w14:paraId="4B10E345" w14:textId="77777777" w:rsidR="00B5013C" w:rsidRPr="00B5013C" w:rsidRDefault="00B5013C" w:rsidP="00B5013C">
            <w:pPr>
              <w:rPr>
                <w:rFonts w:ascii="Arial" w:hAnsi="Arial" w:cs="Arial"/>
                <w:sz w:val="16"/>
                <w:szCs w:val="16"/>
              </w:rPr>
            </w:pPr>
            <w:r w:rsidRPr="00B5013C">
              <w:rPr>
                <w:rFonts w:ascii="Arial" w:hAnsi="Arial" w:cs="Arial"/>
                <w:sz w:val="16"/>
                <w:szCs w:val="16"/>
              </w:rPr>
              <w:t>80</w:t>
            </w:r>
          </w:p>
        </w:tc>
        <w:tc>
          <w:tcPr>
            <w:tcW w:w="707" w:type="dxa"/>
            <w:noWrap/>
            <w:hideMark/>
          </w:tcPr>
          <w:p w14:paraId="61EBB70A"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1277" w:type="dxa"/>
            <w:noWrap/>
            <w:hideMark/>
          </w:tcPr>
          <w:p w14:paraId="2AD9E6D5" w14:textId="77777777" w:rsidR="00B5013C" w:rsidRPr="00B5013C" w:rsidRDefault="00B5013C" w:rsidP="00B5013C">
            <w:pPr>
              <w:rPr>
                <w:rFonts w:ascii="Arial" w:hAnsi="Arial" w:cs="Arial"/>
                <w:sz w:val="16"/>
                <w:szCs w:val="16"/>
              </w:rPr>
            </w:pPr>
            <w:r w:rsidRPr="00B5013C">
              <w:rPr>
                <w:rFonts w:ascii="Arial" w:hAnsi="Arial" w:cs="Arial"/>
                <w:sz w:val="16"/>
                <w:szCs w:val="16"/>
              </w:rPr>
              <w:t>1.95</w:t>
            </w:r>
          </w:p>
        </w:tc>
        <w:tc>
          <w:tcPr>
            <w:tcW w:w="1101" w:type="dxa"/>
            <w:noWrap/>
            <w:hideMark/>
          </w:tcPr>
          <w:p w14:paraId="047937F3"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39640C17"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4E30ABA4" w14:textId="77777777" w:rsidR="00B5013C" w:rsidRPr="00B5013C" w:rsidRDefault="00B5013C" w:rsidP="00B5013C">
            <w:pPr>
              <w:rPr>
                <w:rFonts w:ascii="Arial" w:hAnsi="Arial" w:cs="Arial"/>
                <w:sz w:val="16"/>
                <w:szCs w:val="16"/>
              </w:rPr>
            </w:pPr>
          </w:p>
        </w:tc>
        <w:tc>
          <w:tcPr>
            <w:tcW w:w="1173" w:type="dxa"/>
            <w:noWrap/>
            <w:hideMark/>
          </w:tcPr>
          <w:p w14:paraId="3C3591E3" w14:textId="77777777" w:rsidR="00B5013C" w:rsidRPr="00B5013C" w:rsidRDefault="00B5013C" w:rsidP="00B5013C">
            <w:pPr>
              <w:rPr>
                <w:rFonts w:ascii="Arial" w:hAnsi="Arial" w:cs="Arial"/>
                <w:sz w:val="16"/>
                <w:szCs w:val="16"/>
              </w:rPr>
            </w:pPr>
          </w:p>
        </w:tc>
      </w:tr>
      <w:tr w:rsidR="00B5013C" w:rsidRPr="00B5013C" w14:paraId="79042BAF" w14:textId="77777777" w:rsidTr="00B5013C">
        <w:trPr>
          <w:cantSplit/>
          <w:trHeight w:val="300"/>
        </w:trPr>
        <w:tc>
          <w:tcPr>
            <w:tcW w:w="2263" w:type="dxa"/>
            <w:noWrap/>
            <w:hideMark/>
          </w:tcPr>
          <w:p w14:paraId="7173FDE7" w14:textId="77777777" w:rsidR="00B5013C" w:rsidRPr="00B5013C" w:rsidRDefault="00B5013C" w:rsidP="00B5013C">
            <w:pPr>
              <w:rPr>
                <w:rFonts w:ascii="Arial" w:hAnsi="Arial" w:cs="Arial"/>
                <w:sz w:val="16"/>
                <w:szCs w:val="16"/>
              </w:rPr>
            </w:pPr>
            <w:r w:rsidRPr="00B5013C">
              <w:rPr>
                <w:rFonts w:ascii="Arial" w:hAnsi="Arial" w:cs="Arial"/>
                <w:sz w:val="16"/>
                <w:szCs w:val="16"/>
              </w:rPr>
              <w:t>Rikshem</w:t>
            </w:r>
          </w:p>
        </w:tc>
        <w:tc>
          <w:tcPr>
            <w:tcW w:w="993" w:type="dxa"/>
            <w:noWrap/>
            <w:hideMark/>
          </w:tcPr>
          <w:p w14:paraId="09E070A5" w14:textId="77777777" w:rsidR="00B5013C" w:rsidRPr="00B5013C" w:rsidRDefault="00B5013C" w:rsidP="00B5013C">
            <w:pPr>
              <w:rPr>
                <w:rFonts w:ascii="Arial" w:hAnsi="Arial" w:cs="Arial"/>
                <w:sz w:val="16"/>
                <w:szCs w:val="16"/>
              </w:rPr>
            </w:pPr>
            <w:r w:rsidRPr="00B5013C">
              <w:rPr>
                <w:rFonts w:ascii="Arial" w:hAnsi="Arial" w:cs="Arial"/>
                <w:sz w:val="16"/>
                <w:szCs w:val="16"/>
              </w:rPr>
              <w:t>42</w:t>
            </w:r>
          </w:p>
        </w:tc>
        <w:tc>
          <w:tcPr>
            <w:tcW w:w="707" w:type="dxa"/>
            <w:noWrap/>
            <w:hideMark/>
          </w:tcPr>
          <w:p w14:paraId="024E28CF"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1277" w:type="dxa"/>
            <w:noWrap/>
            <w:hideMark/>
          </w:tcPr>
          <w:p w14:paraId="0B804FE4" w14:textId="77777777" w:rsidR="00B5013C" w:rsidRPr="00B5013C" w:rsidRDefault="00B5013C" w:rsidP="00B5013C">
            <w:pPr>
              <w:rPr>
                <w:rFonts w:ascii="Arial" w:hAnsi="Arial" w:cs="Arial"/>
                <w:sz w:val="16"/>
                <w:szCs w:val="16"/>
              </w:rPr>
            </w:pPr>
            <w:r w:rsidRPr="00B5013C">
              <w:rPr>
                <w:rFonts w:ascii="Arial" w:hAnsi="Arial" w:cs="Arial"/>
                <w:sz w:val="16"/>
                <w:szCs w:val="16"/>
              </w:rPr>
              <w:t>0.25</w:t>
            </w:r>
          </w:p>
        </w:tc>
        <w:tc>
          <w:tcPr>
            <w:tcW w:w="1101" w:type="dxa"/>
            <w:noWrap/>
            <w:hideMark/>
          </w:tcPr>
          <w:p w14:paraId="54858445"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21301C82" w14:textId="77777777" w:rsidR="00B5013C" w:rsidRPr="00B5013C" w:rsidRDefault="00B5013C" w:rsidP="00B5013C">
            <w:pPr>
              <w:rPr>
                <w:rFonts w:ascii="Arial" w:hAnsi="Arial" w:cs="Arial"/>
                <w:sz w:val="16"/>
                <w:szCs w:val="16"/>
              </w:rPr>
            </w:pPr>
            <w:r w:rsidRPr="00B5013C">
              <w:rPr>
                <w:rFonts w:ascii="Arial" w:hAnsi="Arial" w:cs="Arial"/>
                <w:sz w:val="16"/>
                <w:szCs w:val="16"/>
              </w:rPr>
              <w:t>Energy efficient buildings</w:t>
            </w:r>
          </w:p>
        </w:tc>
        <w:tc>
          <w:tcPr>
            <w:tcW w:w="3270" w:type="dxa"/>
            <w:noWrap/>
            <w:hideMark/>
          </w:tcPr>
          <w:p w14:paraId="4DC25C6D" w14:textId="77777777" w:rsidR="00B5013C" w:rsidRPr="00B5013C" w:rsidRDefault="00B5013C" w:rsidP="00B5013C">
            <w:pPr>
              <w:rPr>
                <w:rFonts w:ascii="Arial" w:hAnsi="Arial" w:cs="Arial"/>
                <w:sz w:val="16"/>
                <w:szCs w:val="16"/>
              </w:rPr>
            </w:pPr>
          </w:p>
        </w:tc>
        <w:tc>
          <w:tcPr>
            <w:tcW w:w="1173" w:type="dxa"/>
            <w:noWrap/>
            <w:hideMark/>
          </w:tcPr>
          <w:p w14:paraId="34609A17" w14:textId="77777777" w:rsidR="00B5013C" w:rsidRPr="00B5013C" w:rsidRDefault="00B5013C" w:rsidP="00B5013C">
            <w:pPr>
              <w:rPr>
                <w:rFonts w:ascii="Arial" w:hAnsi="Arial" w:cs="Arial"/>
                <w:sz w:val="16"/>
                <w:szCs w:val="16"/>
              </w:rPr>
            </w:pPr>
          </w:p>
        </w:tc>
      </w:tr>
      <w:tr w:rsidR="00B5013C" w:rsidRPr="00B5013C" w14:paraId="072F23C6" w14:textId="77777777" w:rsidTr="00B5013C">
        <w:trPr>
          <w:cantSplit/>
          <w:trHeight w:val="300"/>
        </w:trPr>
        <w:tc>
          <w:tcPr>
            <w:tcW w:w="2263" w:type="dxa"/>
            <w:noWrap/>
            <w:hideMark/>
          </w:tcPr>
          <w:p w14:paraId="300CD5C8" w14:textId="77777777" w:rsidR="00B5013C" w:rsidRPr="00B5013C" w:rsidRDefault="00B5013C" w:rsidP="00B5013C">
            <w:pPr>
              <w:rPr>
                <w:rFonts w:ascii="Arial" w:hAnsi="Arial" w:cs="Arial"/>
                <w:sz w:val="16"/>
                <w:szCs w:val="16"/>
              </w:rPr>
            </w:pPr>
            <w:r w:rsidRPr="00B5013C">
              <w:rPr>
                <w:rFonts w:ascii="Arial" w:hAnsi="Arial" w:cs="Arial"/>
                <w:sz w:val="16"/>
                <w:szCs w:val="16"/>
              </w:rPr>
              <w:t>Rikshem</w:t>
            </w:r>
          </w:p>
        </w:tc>
        <w:tc>
          <w:tcPr>
            <w:tcW w:w="993" w:type="dxa"/>
            <w:noWrap/>
            <w:hideMark/>
          </w:tcPr>
          <w:p w14:paraId="77722136" w14:textId="77777777" w:rsidR="00B5013C" w:rsidRPr="00B5013C" w:rsidRDefault="00B5013C" w:rsidP="00B5013C">
            <w:pPr>
              <w:rPr>
                <w:rFonts w:ascii="Arial" w:hAnsi="Arial" w:cs="Arial"/>
                <w:sz w:val="16"/>
                <w:szCs w:val="16"/>
              </w:rPr>
            </w:pPr>
            <w:r w:rsidRPr="00B5013C">
              <w:rPr>
                <w:rFonts w:ascii="Arial" w:hAnsi="Arial" w:cs="Arial"/>
                <w:sz w:val="16"/>
                <w:szCs w:val="16"/>
              </w:rPr>
              <w:t>42</w:t>
            </w:r>
          </w:p>
        </w:tc>
        <w:tc>
          <w:tcPr>
            <w:tcW w:w="707" w:type="dxa"/>
            <w:noWrap/>
            <w:hideMark/>
          </w:tcPr>
          <w:p w14:paraId="7071005D"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1277" w:type="dxa"/>
            <w:noWrap/>
            <w:hideMark/>
          </w:tcPr>
          <w:p w14:paraId="3A27D16B" w14:textId="77777777" w:rsidR="00B5013C" w:rsidRPr="00B5013C" w:rsidRDefault="00B5013C" w:rsidP="00B5013C">
            <w:pPr>
              <w:rPr>
                <w:rFonts w:ascii="Arial" w:hAnsi="Arial" w:cs="Arial"/>
                <w:sz w:val="16"/>
                <w:szCs w:val="16"/>
              </w:rPr>
            </w:pPr>
            <w:r w:rsidRPr="00B5013C">
              <w:rPr>
                <w:rFonts w:ascii="Arial" w:hAnsi="Arial" w:cs="Arial"/>
                <w:sz w:val="16"/>
                <w:szCs w:val="16"/>
              </w:rPr>
              <w:t>Qrtly STIBOR + 60bps</w:t>
            </w:r>
          </w:p>
        </w:tc>
        <w:tc>
          <w:tcPr>
            <w:tcW w:w="1101" w:type="dxa"/>
            <w:noWrap/>
            <w:hideMark/>
          </w:tcPr>
          <w:p w14:paraId="2499C36D"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39EAE000" w14:textId="77777777" w:rsidR="00B5013C" w:rsidRPr="00B5013C" w:rsidRDefault="00B5013C" w:rsidP="00B5013C">
            <w:pPr>
              <w:rPr>
                <w:rFonts w:ascii="Arial" w:hAnsi="Arial" w:cs="Arial"/>
                <w:sz w:val="16"/>
                <w:szCs w:val="16"/>
              </w:rPr>
            </w:pPr>
            <w:r w:rsidRPr="00B5013C">
              <w:rPr>
                <w:rFonts w:ascii="Arial" w:hAnsi="Arial" w:cs="Arial"/>
                <w:sz w:val="16"/>
                <w:szCs w:val="16"/>
              </w:rPr>
              <w:t>Energy efficient buildings</w:t>
            </w:r>
          </w:p>
        </w:tc>
        <w:tc>
          <w:tcPr>
            <w:tcW w:w="3270" w:type="dxa"/>
            <w:noWrap/>
            <w:hideMark/>
          </w:tcPr>
          <w:p w14:paraId="02A02AB5" w14:textId="77777777" w:rsidR="00B5013C" w:rsidRPr="00B5013C" w:rsidRDefault="00B5013C" w:rsidP="00B5013C">
            <w:pPr>
              <w:rPr>
                <w:rFonts w:ascii="Arial" w:hAnsi="Arial" w:cs="Arial"/>
                <w:sz w:val="16"/>
                <w:szCs w:val="16"/>
              </w:rPr>
            </w:pPr>
          </w:p>
        </w:tc>
        <w:tc>
          <w:tcPr>
            <w:tcW w:w="1173" w:type="dxa"/>
            <w:noWrap/>
            <w:hideMark/>
          </w:tcPr>
          <w:p w14:paraId="559318E6" w14:textId="77777777" w:rsidR="00B5013C" w:rsidRPr="00B5013C" w:rsidRDefault="00B5013C" w:rsidP="00B5013C">
            <w:pPr>
              <w:rPr>
                <w:rFonts w:ascii="Arial" w:hAnsi="Arial" w:cs="Arial"/>
                <w:sz w:val="16"/>
                <w:szCs w:val="16"/>
              </w:rPr>
            </w:pPr>
          </w:p>
        </w:tc>
      </w:tr>
      <w:tr w:rsidR="00B5013C" w:rsidRPr="00B5013C" w14:paraId="20A34D03" w14:textId="77777777" w:rsidTr="00B5013C">
        <w:trPr>
          <w:cantSplit/>
          <w:trHeight w:val="300"/>
        </w:trPr>
        <w:tc>
          <w:tcPr>
            <w:tcW w:w="2263" w:type="dxa"/>
            <w:noWrap/>
            <w:hideMark/>
          </w:tcPr>
          <w:p w14:paraId="367C22D8" w14:textId="77777777" w:rsidR="00B5013C" w:rsidRPr="00B5013C" w:rsidRDefault="00B5013C" w:rsidP="00B5013C">
            <w:pPr>
              <w:rPr>
                <w:rFonts w:ascii="Arial" w:hAnsi="Arial" w:cs="Arial"/>
                <w:sz w:val="16"/>
                <w:szCs w:val="16"/>
              </w:rPr>
            </w:pPr>
            <w:r w:rsidRPr="00B5013C">
              <w:rPr>
                <w:rFonts w:ascii="Arial" w:hAnsi="Arial" w:cs="Arial"/>
                <w:sz w:val="16"/>
                <w:szCs w:val="16"/>
              </w:rPr>
              <w:lastRenderedPageBreak/>
              <w:t>IFC</w:t>
            </w:r>
          </w:p>
        </w:tc>
        <w:tc>
          <w:tcPr>
            <w:tcW w:w="993" w:type="dxa"/>
            <w:noWrap/>
            <w:hideMark/>
          </w:tcPr>
          <w:p w14:paraId="53518FFC" w14:textId="77777777" w:rsidR="00B5013C" w:rsidRPr="00B5013C" w:rsidRDefault="00B5013C" w:rsidP="00B5013C">
            <w:pPr>
              <w:rPr>
                <w:rFonts w:ascii="Arial" w:hAnsi="Arial" w:cs="Arial"/>
                <w:sz w:val="16"/>
                <w:szCs w:val="16"/>
              </w:rPr>
            </w:pPr>
            <w:r w:rsidRPr="00B5013C">
              <w:rPr>
                <w:rFonts w:ascii="Arial" w:hAnsi="Arial" w:cs="Arial"/>
                <w:sz w:val="16"/>
                <w:szCs w:val="16"/>
              </w:rPr>
              <w:t>0.84</w:t>
            </w:r>
          </w:p>
        </w:tc>
        <w:tc>
          <w:tcPr>
            <w:tcW w:w="707" w:type="dxa"/>
            <w:noWrap/>
            <w:hideMark/>
          </w:tcPr>
          <w:p w14:paraId="7B0D9660"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1277" w:type="dxa"/>
            <w:noWrap/>
            <w:hideMark/>
          </w:tcPr>
          <w:p w14:paraId="534EED4A" w14:textId="77777777" w:rsidR="00B5013C" w:rsidRPr="00B5013C" w:rsidRDefault="00B5013C" w:rsidP="00B5013C">
            <w:pPr>
              <w:rPr>
                <w:rFonts w:ascii="Arial" w:hAnsi="Arial" w:cs="Arial"/>
                <w:sz w:val="16"/>
                <w:szCs w:val="16"/>
              </w:rPr>
            </w:pPr>
            <w:r w:rsidRPr="00B5013C">
              <w:rPr>
                <w:rFonts w:ascii="Arial" w:hAnsi="Arial" w:cs="Arial"/>
                <w:sz w:val="16"/>
                <w:szCs w:val="16"/>
              </w:rPr>
              <w:t>1.5</w:t>
            </w:r>
          </w:p>
        </w:tc>
        <w:tc>
          <w:tcPr>
            <w:tcW w:w="1101" w:type="dxa"/>
            <w:noWrap/>
            <w:hideMark/>
          </w:tcPr>
          <w:p w14:paraId="15F21903"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03B63580"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002F25D4" w14:textId="77777777" w:rsidR="00B5013C" w:rsidRPr="00B5013C" w:rsidRDefault="00B5013C" w:rsidP="00B5013C">
            <w:pPr>
              <w:rPr>
                <w:rFonts w:ascii="Arial" w:hAnsi="Arial" w:cs="Arial"/>
                <w:sz w:val="16"/>
                <w:szCs w:val="16"/>
              </w:rPr>
            </w:pPr>
          </w:p>
        </w:tc>
        <w:tc>
          <w:tcPr>
            <w:tcW w:w="1173" w:type="dxa"/>
            <w:noWrap/>
            <w:hideMark/>
          </w:tcPr>
          <w:p w14:paraId="2BCADD94" w14:textId="77777777" w:rsidR="00B5013C" w:rsidRPr="00B5013C" w:rsidRDefault="00B5013C" w:rsidP="00B5013C">
            <w:pPr>
              <w:rPr>
                <w:rFonts w:ascii="Arial" w:hAnsi="Arial" w:cs="Arial"/>
                <w:sz w:val="16"/>
                <w:szCs w:val="16"/>
              </w:rPr>
            </w:pPr>
          </w:p>
        </w:tc>
      </w:tr>
      <w:tr w:rsidR="00B5013C" w:rsidRPr="00B5013C" w14:paraId="1017BABA" w14:textId="77777777" w:rsidTr="00B5013C">
        <w:trPr>
          <w:cantSplit/>
          <w:trHeight w:val="300"/>
        </w:trPr>
        <w:tc>
          <w:tcPr>
            <w:tcW w:w="2263" w:type="dxa"/>
            <w:noWrap/>
            <w:hideMark/>
          </w:tcPr>
          <w:p w14:paraId="33CE3093" w14:textId="77777777" w:rsidR="00B5013C" w:rsidRPr="00B5013C" w:rsidRDefault="00B5013C" w:rsidP="00B5013C">
            <w:pPr>
              <w:rPr>
                <w:rFonts w:ascii="Arial" w:hAnsi="Arial" w:cs="Arial"/>
                <w:sz w:val="16"/>
                <w:szCs w:val="16"/>
              </w:rPr>
            </w:pPr>
            <w:r w:rsidRPr="00B5013C">
              <w:rPr>
                <w:rFonts w:ascii="Arial" w:hAnsi="Arial" w:cs="Arial"/>
                <w:sz w:val="16"/>
                <w:szCs w:val="16"/>
              </w:rPr>
              <w:t>Credit Agricole</w:t>
            </w:r>
          </w:p>
        </w:tc>
        <w:tc>
          <w:tcPr>
            <w:tcW w:w="993" w:type="dxa"/>
            <w:noWrap/>
            <w:hideMark/>
          </w:tcPr>
          <w:p w14:paraId="082A51FF" w14:textId="77777777" w:rsidR="00B5013C" w:rsidRPr="00B5013C" w:rsidRDefault="00B5013C" w:rsidP="00B5013C">
            <w:pPr>
              <w:rPr>
                <w:rFonts w:ascii="Arial" w:hAnsi="Arial" w:cs="Arial"/>
                <w:sz w:val="16"/>
                <w:szCs w:val="16"/>
              </w:rPr>
            </w:pPr>
            <w:r w:rsidRPr="00B5013C">
              <w:rPr>
                <w:rFonts w:ascii="Arial" w:hAnsi="Arial" w:cs="Arial"/>
                <w:sz w:val="16"/>
                <w:szCs w:val="16"/>
              </w:rPr>
              <w:t>4.8</w:t>
            </w:r>
          </w:p>
        </w:tc>
        <w:tc>
          <w:tcPr>
            <w:tcW w:w="707" w:type="dxa"/>
            <w:noWrap/>
            <w:hideMark/>
          </w:tcPr>
          <w:p w14:paraId="5A9847E7"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1277" w:type="dxa"/>
            <w:noWrap/>
            <w:hideMark/>
          </w:tcPr>
          <w:p w14:paraId="1F0B3F76" w14:textId="77777777" w:rsidR="00B5013C" w:rsidRPr="00B5013C" w:rsidRDefault="00B5013C" w:rsidP="00B5013C">
            <w:pPr>
              <w:rPr>
                <w:rFonts w:ascii="Arial" w:hAnsi="Arial" w:cs="Arial"/>
                <w:sz w:val="16"/>
                <w:szCs w:val="16"/>
              </w:rPr>
            </w:pPr>
            <w:r w:rsidRPr="00B5013C">
              <w:rPr>
                <w:rFonts w:ascii="Arial" w:hAnsi="Arial" w:cs="Arial"/>
                <w:sz w:val="16"/>
                <w:szCs w:val="16"/>
              </w:rPr>
              <w:t>6.06</w:t>
            </w:r>
          </w:p>
        </w:tc>
        <w:tc>
          <w:tcPr>
            <w:tcW w:w="1101" w:type="dxa"/>
            <w:noWrap/>
            <w:hideMark/>
          </w:tcPr>
          <w:p w14:paraId="0D8E63D8"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2A98FE02" w14:textId="77777777" w:rsidR="00B5013C" w:rsidRPr="00B5013C" w:rsidRDefault="00B5013C" w:rsidP="00B5013C">
            <w:pPr>
              <w:rPr>
                <w:rFonts w:ascii="Arial" w:hAnsi="Arial" w:cs="Arial"/>
                <w:sz w:val="16"/>
                <w:szCs w:val="16"/>
              </w:rPr>
            </w:pPr>
            <w:r w:rsidRPr="00B5013C">
              <w:rPr>
                <w:rFonts w:ascii="Arial" w:hAnsi="Arial" w:cs="Arial"/>
                <w:sz w:val="16"/>
                <w:szCs w:val="16"/>
              </w:rPr>
              <w:t>Financing of green portfolio</w:t>
            </w:r>
          </w:p>
        </w:tc>
        <w:tc>
          <w:tcPr>
            <w:tcW w:w="3270" w:type="dxa"/>
            <w:noWrap/>
            <w:hideMark/>
          </w:tcPr>
          <w:p w14:paraId="4A555078" w14:textId="77777777" w:rsidR="00B5013C" w:rsidRPr="00B5013C" w:rsidRDefault="00B5013C" w:rsidP="00B5013C">
            <w:pPr>
              <w:rPr>
                <w:rFonts w:ascii="Arial" w:hAnsi="Arial" w:cs="Arial"/>
                <w:sz w:val="16"/>
                <w:szCs w:val="16"/>
              </w:rPr>
            </w:pPr>
          </w:p>
        </w:tc>
        <w:tc>
          <w:tcPr>
            <w:tcW w:w="1173" w:type="dxa"/>
            <w:noWrap/>
            <w:hideMark/>
          </w:tcPr>
          <w:p w14:paraId="45FCD8D8" w14:textId="77777777" w:rsidR="00B5013C" w:rsidRPr="00B5013C" w:rsidRDefault="00B5013C" w:rsidP="00B5013C">
            <w:pPr>
              <w:rPr>
                <w:rFonts w:ascii="Arial" w:hAnsi="Arial" w:cs="Arial"/>
                <w:sz w:val="16"/>
                <w:szCs w:val="16"/>
              </w:rPr>
            </w:pPr>
          </w:p>
        </w:tc>
      </w:tr>
      <w:tr w:rsidR="00B5013C" w:rsidRPr="00B5013C" w14:paraId="4AAEC3E3" w14:textId="77777777" w:rsidTr="00B5013C">
        <w:trPr>
          <w:cantSplit/>
          <w:trHeight w:val="300"/>
        </w:trPr>
        <w:tc>
          <w:tcPr>
            <w:tcW w:w="2263" w:type="dxa"/>
            <w:noWrap/>
            <w:hideMark/>
          </w:tcPr>
          <w:p w14:paraId="79632664" w14:textId="77777777" w:rsidR="00B5013C" w:rsidRPr="00B5013C" w:rsidRDefault="00B5013C" w:rsidP="00B5013C">
            <w:pPr>
              <w:rPr>
                <w:rFonts w:ascii="Arial" w:hAnsi="Arial" w:cs="Arial"/>
                <w:sz w:val="16"/>
                <w:szCs w:val="16"/>
              </w:rPr>
            </w:pPr>
            <w:r w:rsidRPr="00B5013C">
              <w:rPr>
                <w:rFonts w:ascii="Arial" w:hAnsi="Arial" w:cs="Arial"/>
                <w:sz w:val="16"/>
                <w:szCs w:val="16"/>
              </w:rPr>
              <w:t>IBRD</w:t>
            </w:r>
          </w:p>
        </w:tc>
        <w:tc>
          <w:tcPr>
            <w:tcW w:w="993" w:type="dxa"/>
            <w:noWrap/>
            <w:hideMark/>
          </w:tcPr>
          <w:p w14:paraId="6BC4CCB3"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707" w:type="dxa"/>
            <w:noWrap/>
            <w:hideMark/>
          </w:tcPr>
          <w:p w14:paraId="77EDF153"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7E4FF88E" w14:textId="77777777" w:rsidR="00B5013C" w:rsidRPr="00B5013C" w:rsidRDefault="00B5013C" w:rsidP="00B5013C">
            <w:pPr>
              <w:rPr>
                <w:rFonts w:ascii="Arial" w:hAnsi="Arial" w:cs="Arial"/>
                <w:sz w:val="16"/>
                <w:szCs w:val="16"/>
              </w:rPr>
            </w:pPr>
            <w:r w:rsidRPr="00B5013C">
              <w:rPr>
                <w:rFonts w:ascii="Arial" w:hAnsi="Arial" w:cs="Arial"/>
                <w:sz w:val="16"/>
                <w:szCs w:val="16"/>
              </w:rPr>
              <w:t>5.2</w:t>
            </w:r>
          </w:p>
        </w:tc>
        <w:tc>
          <w:tcPr>
            <w:tcW w:w="1101" w:type="dxa"/>
            <w:noWrap/>
            <w:hideMark/>
          </w:tcPr>
          <w:p w14:paraId="5CFF6615" w14:textId="77777777" w:rsidR="00B5013C" w:rsidRPr="00B5013C" w:rsidRDefault="00B5013C" w:rsidP="00B5013C">
            <w:pPr>
              <w:rPr>
                <w:rFonts w:ascii="Arial" w:hAnsi="Arial" w:cs="Arial"/>
                <w:sz w:val="16"/>
                <w:szCs w:val="16"/>
              </w:rPr>
            </w:pPr>
            <w:r w:rsidRPr="00B5013C">
              <w:rPr>
                <w:rFonts w:ascii="Arial" w:hAnsi="Arial" w:cs="Arial"/>
                <w:sz w:val="16"/>
                <w:szCs w:val="16"/>
              </w:rPr>
              <w:t>May</w:t>
            </w:r>
          </w:p>
        </w:tc>
        <w:tc>
          <w:tcPr>
            <w:tcW w:w="3166" w:type="dxa"/>
            <w:noWrap/>
            <w:hideMark/>
          </w:tcPr>
          <w:p w14:paraId="4CFC0F44" w14:textId="77777777" w:rsidR="00B5013C" w:rsidRPr="00B5013C" w:rsidRDefault="00B5013C" w:rsidP="00B5013C">
            <w:pPr>
              <w:rPr>
                <w:rFonts w:ascii="Arial" w:hAnsi="Arial" w:cs="Arial"/>
                <w:sz w:val="16"/>
                <w:szCs w:val="16"/>
              </w:rPr>
            </w:pPr>
            <w:r w:rsidRPr="00B5013C">
              <w:rPr>
                <w:rFonts w:ascii="Arial" w:hAnsi="Arial" w:cs="Arial"/>
                <w:sz w:val="16"/>
                <w:szCs w:val="16"/>
              </w:rPr>
              <w:t>Low-carbon projects and 'climate resilient growth'</w:t>
            </w:r>
          </w:p>
        </w:tc>
        <w:tc>
          <w:tcPr>
            <w:tcW w:w="3270" w:type="dxa"/>
            <w:noWrap/>
            <w:hideMark/>
          </w:tcPr>
          <w:p w14:paraId="7CE28329" w14:textId="77777777" w:rsidR="00B5013C" w:rsidRPr="00B5013C" w:rsidRDefault="00B5013C" w:rsidP="00B5013C">
            <w:pPr>
              <w:rPr>
                <w:rFonts w:ascii="Arial" w:hAnsi="Arial" w:cs="Arial"/>
                <w:sz w:val="16"/>
                <w:szCs w:val="16"/>
              </w:rPr>
            </w:pPr>
          </w:p>
        </w:tc>
        <w:tc>
          <w:tcPr>
            <w:tcW w:w="1173" w:type="dxa"/>
            <w:noWrap/>
            <w:hideMark/>
          </w:tcPr>
          <w:p w14:paraId="18CEA579" w14:textId="77777777" w:rsidR="00B5013C" w:rsidRPr="00B5013C" w:rsidRDefault="00B5013C" w:rsidP="00B5013C">
            <w:pPr>
              <w:rPr>
                <w:rFonts w:ascii="Arial" w:hAnsi="Arial" w:cs="Arial"/>
                <w:sz w:val="16"/>
                <w:szCs w:val="16"/>
              </w:rPr>
            </w:pPr>
          </w:p>
        </w:tc>
      </w:tr>
      <w:tr w:rsidR="00B5013C" w:rsidRPr="00B5013C" w14:paraId="391AF8C9" w14:textId="77777777" w:rsidTr="00B5013C">
        <w:trPr>
          <w:cantSplit/>
          <w:trHeight w:val="300"/>
        </w:trPr>
        <w:tc>
          <w:tcPr>
            <w:tcW w:w="2263" w:type="dxa"/>
            <w:noWrap/>
            <w:hideMark/>
          </w:tcPr>
          <w:p w14:paraId="2D9DA665" w14:textId="77777777" w:rsidR="00B5013C" w:rsidRPr="00B5013C" w:rsidRDefault="00B5013C" w:rsidP="00B5013C">
            <w:pPr>
              <w:rPr>
                <w:rFonts w:ascii="Arial" w:hAnsi="Arial" w:cs="Arial"/>
                <w:sz w:val="16"/>
                <w:szCs w:val="16"/>
              </w:rPr>
            </w:pPr>
            <w:r w:rsidRPr="00B5013C">
              <w:rPr>
                <w:rFonts w:ascii="Arial" w:hAnsi="Arial" w:cs="Arial"/>
                <w:sz w:val="16"/>
                <w:szCs w:val="16"/>
              </w:rPr>
              <w:t>Senvion (Rapid Holding)</w:t>
            </w:r>
          </w:p>
        </w:tc>
        <w:tc>
          <w:tcPr>
            <w:tcW w:w="993" w:type="dxa"/>
            <w:noWrap/>
            <w:hideMark/>
          </w:tcPr>
          <w:p w14:paraId="14053CBF" w14:textId="77777777" w:rsidR="00B5013C" w:rsidRPr="00B5013C" w:rsidRDefault="00B5013C" w:rsidP="00B5013C">
            <w:pPr>
              <w:rPr>
                <w:rFonts w:ascii="Arial" w:hAnsi="Arial" w:cs="Arial"/>
                <w:sz w:val="16"/>
                <w:szCs w:val="16"/>
              </w:rPr>
            </w:pPr>
            <w:r w:rsidRPr="00B5013C">
              <w:rPr>
                <w:rFonts w:ascii="Arial" w:hAnsi="Arial" w:cs="Arial"/>
                <w:sz w:val="16"/>
                <w:szCs w:val="16"/>
              </w:rPr>
              <w:t>445</w:t>
            </w:r>
          </w:p>
        </w:tc>
        <w:tc>
          <w:tcPr>
            <w:tcW w:w="707" w:type="dxa"/>
            <w:noWrap/>
            <w:hideMark/>
          </w:tcPr>
          <w:p w14:paraId="27F82CE0"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76DE5DC5" w14:textId="77777777" w:rsidR="00B5013C" w:rsidRPr="00B5013C" w:rsidRDefault="00B5013C" w:rsidP="00B5013C">
            <w:pPr>
              <w:rPr>
                <w:rFonts w:ascii="Arial" w:hAnsi="Arial" w:cs="Arial"/>
                <w:sz w:val="16"/>
                <w:szCs w:val="16"/>
              </w:rPr>
            </w:pPr>
            <w:r w:rsidRPr="00B5013C">
              <w:rPr>
                <w:rFonts w:ascii="Arial" w:hAnsi="Arial" w:cs="Arial"/>
                <w:sz w:val="16"/>
                <w:szCs w:val="16"/>
              </w:rPr>
              <w:t>6.625</w:t>
            </w:r>
          </w:p>
        </w:tc>
        <w:tc>
          <w:tcPr>
            <w:tcW w:w="1101" w:type="dxa"/>
            <w:noWrap/>
            <w:hideMark/>
          </w:tcPr>
          <w:p w14:paraId="4BC04AF2"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2B0813D6" w14:textId="77777777" w:rsidR="00B5013C" w:rsidRPr="00B5013C" w:rsidRDefault="00B5013C" w:rsidP="00B5013C">
            <w:pPr>
              <w:rPr>
                <w:rFonts w:ascii="Arial" w:hAnsi="Arial" w:cs="Arial"/>
                <w:sz w:val="16"/>
                <w:szCs w:val="16"/>
              </w:rPr>
            </w:pPr>
            <w:r w:rsidRPr="00B5013C">
              <w:rPr>
                <w:rFonts w:ascii="Arial" w:hAnsi="Arial" w:cs="Arial"/>
                <w:sz w:val="16"/>
                <w:szCs w:val="16"/>
              </w:rPr>
              <w:t>Acquisition of manufacturing company Senvion Wind</w:t>
            </w:r>
          </w:p>
        </w:tc>
        <w:tc>
          <w:tcPr>
            <w:tcW w:w="3270" w:type="dxa"/>
            <w:noWrap/>
            <w:hideMark/>
          </w:tcPr>
          <w:p w14:paraId="6FEDBE20" w14:textId="77777777" w:rsidR="00B5013C" w:rsidRPr="00B5013C" w:rsidRDefault="00B5013C" w:rsidP="00B5013C">
            <w:pPr>
              <w:rPr>
                <w:rFonts w:ascii="Arial" w:hAnsi="Arial" w:cs="Arial"/>
                <w:sz w:val="16"/>
                <w:szCs w:val="16"/>
              </w:rPr>
            </w:pPr>
          </w:p>
        </w:tc>
        <w:tc>
          <w:tcPr>
            <w:tcW w:w="1173" w:type="dxa"/>
            <w:noWrap/>
            <w:hideMark/>
          </w:tcPr>
          <w:p w14:paraId="0EA3B31C" w14:textId="77777777" w:rsidR="00B5013C" w:rsidRPr="00B5013C" w:rsidRDefault="00B5013C" w:rsidP="00B5013C">
            <w:pPr>
              <w:rPr>
                <w:rFonts w:ascii="Arial" w:hAnsi="Arial" w:cs="Arial"/>
                <w:sz w:val="16"/>
                <w:szCs w:val="16"/>
              </w:rPr>
            </w:pPr>
          </w:p>
        </w:tc>
      </w:tr>
      <w:tr w:rsidR="00B5013C" w:rsidRPr="00B5013C" w14:paraId="5B7FD6BF" w14:textId="77777777" w:rsidTr="00B5013C">
        <w:trPr>
          <w:cantSplit/>
          <w:trHeight w:val="300"/>
        </w:trPr>
        <w:tc>
          <w:tcPr>
            <w:tcW w:w="2263" w:type="dxa"/>
            <w:noWrap/>
            <w:hideMark/>
          </w:tcPr>
          <w:p w14:paraId="5AC71906" w14:textId="77777777" w:rsidR="00B5013C" w:rsidRPr="00B5013C" w:rsidRDefault="00B5013C" w:rsidP="00B5013C">
            <w:pPr>
              <w:rPr>
                <w:rFonts w:ascii="Arial" w:hAnsi="Arial" w:cs="Arial"/>
                <w:sz w:val="16"/>
                <w:szCs w:val="16"/>
              </w:rPr>
            </w:pPr>
            <w:r w:rsidRPr="00B5013C">
              <w:rPr>
                <w:rFonts w:ascii="Arial" w:hAnsi="Arial" w:cs="Arial"/>
                <w:sz w:val="16"/>
                <w:szCs w:val="16"/>
              </w:rPr>
              <w:t>IBRD</w:t>
            </w:r>
          </w:p>
        </w:tc>
        <w:tc>
          <w:tcPr>
            <w:tcW w:w="993" w:type="dxa"/>
            <w:noWrap/>
            <w:hideMark/>
          </w:tcPr>
          <w:p w14:paraId="2317EB80"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707" w:type="dxa"/>
            <w:noWrap/>
            <w:hideMark/>
          </w:tcPr>
          <w:p w14:paraId="67B24BB0"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3E0E9600" w14:textId="77777777" w:rsidR="00B5013C" w:rsidRPr="00B5013C" w:rsidRDefault="00B5013C" w:rsidP="00B5013C">
            <w:pPr>
              <w:rPr>
                <w:rFonts w:ascii="Arial" w:hAnsi="Arial" w:cs="Arial"/>
                <w:sz w:val="16"/>
                <w:szCs w:val="16"/>
              </w:rPr>
            </w:pPr>
            <w:r w:rsidRPr="00B5013C">
              <w:rPr>
                <w:rFonts w:ascii="Arial" w:hAnsi="Arial" w:cs="Arial"/>
                <w:sz w:val="16"/>
                <w:szCs w:val="16"/>
              </w:rPr>
              <w:t>5.2</w:t>
            </w:r>
          </w:p>
        </w:tc>
        <w:tc>
          <w:tcPr>
            <w:tcW w:w="1101" w:type="dxa"/>
            <w:noWrap/>
            <w:hideMark/>
          </w:tcPr>
          <w:p w14:paraId="509D4987"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3D1A9D7B" w14:textId="77777777" w:rsidR="00B5013C" w:rsidRPr="00B5013C" w:rsidRDefault="00B5013C" w:rsidP="00B5013C">
            <w:pPr>
              <w:rPr>
                <w:rFonts w:ascii="Arial" w:hAnsi="Arial" w:cs="Arial"/>
                <w:sz w:val="16"/>
                <w:szCs w:val="16"/>
              </w:rPr>
            </w:pPr>
            <w:r w:rsidRPr="00B5013C">
              <w:rPr>
                <w:rFonts w:ascii="Arial" w:hAnsi="Arial" w:cs="Arial"/>
                <w:sz w:val="16"/>
                <w:szCs w:val="16"/>
              </w:rPr>
              <w:t>Low-carbon projects and 'climate resilient growth'</w:t>
            </w:r>
          </w:p>
        </w:tc>
        <w:tc>
          <w:tcPr>
            <w:tcW w:w="3270" w:type="dxa"/>
            <w:noWrap/>
            <w:hideMark/>
          </w:tcPr>
          <w:p w14:paraId="41183E91" w14:textId="77777777" w:rsidR="00B5013C" w:rsidRPr="00B5013C" w:rsidRDefault="00B5013C" w:rsidP="00B5013C">
            <w:pPr>
              <w:rPr>
                <w:rFonts w:ascii="Arial" w:hAnsi="Arial" w:cs="Arial"/>
                <w:sz w:val="16"/>
                <w:szCs w:val="16"/>
              </w:rPr>
            </w:pPr>
          </w:p>
        </w:tc>
        <w:tc>
          <w:tcPr>
            <w:tcW w:w="1173" w:type="dxa"/>
            <w:noWrap/>
            <w:hideMark/>
          </w:tcPr>
          <w:p w14:paraId="5A251412" w14:textId="77777777" w:rsidR="00B5013C" w:rsidRPr="00B5013C" w:rsidRDefault="00B5013C" w:rsidP="00B5013C">
            <w:pPr>
              <w:rPr>
                <w:rFonts w:ascii="Arial" w:hAnsi="Arial" w:cs="Arial"/>
                <w:sz w:val="16"/>
                <w:szCs w:val="16"/>
              </w:rPr>
            </w:pPr>
          </w:p>
        </w:tc>
      </w:tr>
      <w:tr w:rsidR="00B5013C" w:rsidRPr="00B5013C" w14:paraId="7D269072" w14:textId="77777777" w:rsidTr="00B5013C">
        <w:trPr>
          <w:cantSplit/>
          <w:trHeight w:val="300"/>
        </w:trPr>
        <w:tc>
          <w:tcPr>
            <w:tcW w:w="2263" w:type="dxa"/>
            <w:noWrap/>
            <w:hideMark/>
          </w:tcPr>
          <w:p w14:paraId="525E3FEB" w14:textId="77777777" w:rsidR="00B5013C" w:rsidRPr="00B5013C" w:rsidRDefault="00B5013C" w:rsidP="00B5013C">
            <w:pPr>
              <w:rPr>
                <w:rFonts w:ascii="Arial" w:hAnsi="Arial" w:cs="Arial"/>
                <w:sz w:val="16"/>
                <w:szCs w:val="16"/>
              </w:rPr>
            </w:pPr>
            <w:r w:rsidRPr="00B5013C">
              <w:rPr>
                <w:rFonts w:ascii="Arial" w:hAnsi="Arial" w:cs="Arial"/>
                <w:sz w:val="16"/>
                <w:szCs w:val="16"/>
              </w:rPr>
              <w:t>EBRD</w:t>
            </w:r>
          </w:p>
        </w:tc>
        <w:tc>
          <w:tcPr>
            <w:tcW w:w="993" w:type="dxa"/>
            <w:noWrap/>
            <w:hideMark/>
          </w:tcPr>
          <w:p w14:paraId="04C6EEBF" w14:textId="77777777" w:rsidR="00B5013C" w:rsidRPr="00B5013C" w:rsidRDefault="00B5013C" w:rsidP="00B5013C">
            <w:pPr>
              <w:rPr>
                <w:rFonts w:ascii="Arial" w:hAnsi="Arial" w:cs="Arial"/>
                <w:sz w:val="16"/>
                <w:szCs w:val="16"/>
              </w:rPr>
            </w:pPr>
            <w:r w:rsidRPr="00B5013C">
              <w:rPr>
                <w:rFonts w:ascii="Arial" w:hAnsi="Arial" w:cs="Arial"/>
                <w:sz w:val="16"/>
                <w:szCs w:val="16"/>
              </w:rPr>
              <w:t>2.3</w:t>
            </w:r>
          </w:p>
        </w:tc>
        <w:tc>
          <w:tcPr>
            <w:tcW w:w="707" w:type="dxa"/>
            <w:noWrap/>
            <w:hideMark/>
          </w:tcPr>
          <w:p w14:paraId="5EC1B6BA" w14:textId="77777777" w:rsidR="00B5013C" w:rsidRPr="00B5013C" w:rsidRDefault="00B5013C" w:rsidP="00B5013C">
            <w:pPr>
              <w:rPr>
                <w:rFonts w:ascii="Arial" w:hAnsi="Arial" w:cs="Arial"/>
                <w:sz w:val="16"/>
                <w:szCs w:val="16"/>
              </w:rPr>
            </w:pPr>
            <w:r w:rsidRPr="00B5013C">
              <w:rPr>
                <w:rFonts w:ascii="Arial" w:hAnsi="Arial" w:cs="Arial"/>
                <w:sz w:val="16"/>
                <w:szCs w:val="16"/>
              </w:rPr>
              <w:t>2</w:t>
            </w:r>
          </w:p>
        </w:tc>
        <w:tc>
          <w:tcPr>
            <w:tcW w:w="1277" w:type="dxa"/>
            <w:noWrap/>
            <w:hideMark/>
          </w:tcPr>
          <w:p w14:paraId="488BF741" w14:textId="77777777" w:rsidR="00B5013C" w:rsidRPr="00B5013C" w:rsidRDefault="00B5013C" w:rsidP="00B5013C">
            <w:pPr>
              <w:rPr>
                <w:rFonts w:ascii="Arial" w:hAnsi="Arial" w:cs="Arial"/>
                <w:sz w:val="16"/>
                <w:szCs w:val="16"/>
              </w:rPr>
            </w:pPr>
            <w:r w:rsidRPr="00B5013C">
              <w:rPr>
                <w:rFonts w:ascii="Arial" w:hAnsi="Arial" w:cs="Arial"/>
                <w:sz w:val="16"/>
                <w:szCs w:val="16"/>
              </w:rPr>
              <w:t>9.05</w:t>
            </w:r>
          </w:p>
        </w:tc>
        <w:tc>
          <w:tcPr>
            <w:tcW w:w="1101" w:type="dxa"/>
            <w:noWrap/>
            <w:hideMark/>
          </w:tcPr>
          <w:p w14:paraId="3C9951DA"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60E5FED8"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726E9ED3" w14:textId="77777777" w:rsidR="00B5013C" w:rsidRPr="00B5013C" w:rsidRDefault="00B5013C" w:rsidP="00B5013C">
            <w:pPr>
              <w:rPr>
                <w:rFonts w:ascii="Arial" w:hAnsi="Arial" w:cs="Arial"/>
                <w:sz w:val="16"/>
                <w:szCs w:val="16"/>
              </w:rPr>
            </w:pPr>
          </w:p>
        </w:tc>
        <w:tc>
          <w:tcPr>
            <w:tcW w:w="1173" w:type="dxa"/>
            <w:noWrap/>
            <w:hideMark/>
          </w:tcPr>
          <w:p w14:paraId="18CFF63F" w14:textId="77777777" w:rsidR="00B5013C" w:rsidRPr="00B5013C" w:rsidRDefault="00B5013C" w:rsidP="00B5013C">
            <w:pPr>
              <w:rPr>
                <w:rFonts w:ascii="Arial" w:hAnsi="Arial" w:cs="Arial"/>
                <w:sz w:val="16"/>
                <w:szCs w:val="16"/>
              </w:rPr>
            </w:pPr>
          </w:p>
        </w:tc>
      </w:tr>
      <w:tr w:rsidR="00B5013C" w:rsidRPr="00B5013C" w14:paraId="15E50113" w14:textId="77777777" w:rsidTr="00B5013C">
        <w:trPr>
          <w:cantSplit/>
          <w:trHeight w:val="300"/>
        </w:trPr>
        <w:tc>
          <w:tcPr>
            <w:tcW w:w="2263" w:type="dxa"/>
            <w:noWrap/>
            <w:hideMark/>
          </w:tcPr>
          <w:p w14:paraId="4B806325" w14:textId="77777777" w:rsidR="00B5013C" w:rsidRPr="00B5013C" w:rsidRDefault="00B5013C" w:rsidP="00B5013C">
            <w:pPr>
              <w:rPr>
                <w:rFonts w:ascii="Arial" w:hAnsi="Arial" w:cs="Arial"/>
                <w:sz w:val="16"/>
                <w:szCs w:val="16"/>
              </w:rPr>
            </w:pPr>
            <w:r w:rsidRPr="00B5013C">
              <w:rPr>
                <w:rFonts w:ascii="Arial" w:hAnsi="Arial" w:cs="Arial"/>
                <w:sz w:val="16"/>
                <w:szCs w:val="16"/>
              </w:rPr>
              <w:t>State of Connecticut</w:t>
            </w:r>
          </w:p>
        </w:tc>
        <w:tc>
          <w:tcPr>
            <w:tcW w:w="993" w:type="dxa"/>
            <w:noWrap/>
            <w:hideMark/>
          </w:tcPr>
          <w:p w14:paraId="1768547E" w14:textId="77777777" w:rsidR="00B5013C" w:rsidRPr="00B5013C" w:rsidRDefault="00B5013C" w:rsidP="00B5013C">
            <w:pPr>
              <w:rPr>
                <w:rFonts w:ascii="Arial" w:hAnsi="Arial" w:cs="Arial"/>
                <w:sz w:val="16"/>
                <w:szCs w:val="16"/>
              </w:rPr>
            </w:pPr>
            <w:r w:rsidRPr="00B5013C">
              <w:rPr>
                <w:rFonts w:ascii="Arial" w:hAnsi="Arial" w:cs="Arial"/>
                <w:sz w:val="16"/>
                <w:szCs w:val="16"/>
              </w:rPr>
              <w:t>250</w:t>
            </w:r>
          </w:p>
        </w:tc>
        <w:tc>
          <w:tcPr>
            <w:tcW w:w="707" w:type="dxa"/>
            <w:noWrap/>
            <w:hideMark/>
          </w:tcPr>
          <w:p w14:paraId="187E1548" w14:textId="77777777" w:rsidR="00B5013C" w:rsidRPr="00B5013C" w:rsidRDefault="00B5013C" w:rsidP="00B5013C">
            <w:pPr>
              <w:rPr>
                <w:rFonts w:ascii="Arial" w:hAnsi="Arial" w:cs="Arial"/>
                <w:sz w:val="16"/>
                <w:szCs w:val="16"/>
              </w:rPr>
            </w:pPr>
            <w:r w:rsidRPr="00B5013C">
              <w:rPr>
                <w:rFonts w:ascii="Arial" w:hAnsi="Arial" w:cs="Arial"/>
                <w:sz w:val="16"/>
                <w:szCs w:val="16"/>
              </w:rPr>
              <w:t>1 to 20</w:t>
            </w:r>
          </w:p>
        </w:tc>
        <w:tc>
          <w:tcPr>
            <w:tcW w:w="1277" w:type="dxa"/>
            <w:noWrap/>
            <w:hideMark/>
          </w:tcPr>
          <w:p w14:paraId="380324C7" w14:textId="77777777" w:rsidR="00B5013C" w:rsidRPr="00B5013C" w:rsidRDefault="00B5013C" w:rsidP="00B5013C">
            <w:pPr>
              <w:rPr>
                <w:rFonts w:ascii="Arial" w:hAnsi="Arial" w:cs="Arial"/>
                <w:sz w:val="16"/>
                <w:szCs w:val="16"/>
              </w:rPr>
            </w:pPr>
            <w:r w:rsidRPr="00B5013C">
              <w:rPr>
                <w:rFonts w:ascii="Arial" w:hAnsi="Arial" w:cs="Arial"/>
                <w:sz w:val="16"/>
                <w:szCs w:val="16"/>
              </w:rPr>
              <w:t>2.00% to 5.00%</w:t>
            </w:r>
          </w:p>
        </w:tc>
        <w:tc>
          <w:tcPr>
            <w:tcW w:w="1101" w:type="dxa"/>
            <w:noWrap/>
            <w:hideMark/>
          </w:tcPr>
          <w:p w14:paraId="6BA6B3EB"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75511F1A" w14:textId="77777777" w:rsidR="00B5013C" w:rsidRPr="00B5013C" w:rsidRDefault="00B5013C" w:rsidP="00B5013C">
            <w:pPr>
              <w:rPr>
                <w:rFonts w:ascii="Arial" w:hAnsi="Arial" w:cs="Arial"/>
                <w:sz w:val="16"/>
                <w:szCs w:val="16"/>
              </w:rPr>
            </w:pPr>
            <w:r w:rsidRPr="00B5013C">
              <w:rPr>
                <w:rFonts w:ascii="Arial" w:hAnsi="Arial" w:cs="Arial"/>
                <w:sz w:val="16"/>
                <w:szCs w:val="16"/>
              </w:rPr>
              <w:t>Water projects</w:t>
            </w:r>
          </w:p>
        </w:tc>
        <w:tc>
          <w:tcPr>
            <w:tcW w:w="3270" w:type="dxa"/>
            <w:noWrap/>
            <w:hideMark/>
          </w:tcPr>
          <w:p w14:paraId="44231577" w14:textId="77777777" w:rsidR="00B5013C" w:rsidRPr="00B5013C" w:rsidRDefault="00B5013C" w:rsidP="00B5013C">
            <w:pPr>
              <w:rPr>
                <w:rFonts w:ascii="Arial" w:hAnsi="Arial" w:cs="Arial"/>
                <w:sz w:val="16"/>
                <w:szCs w:val="16"/>
              </w:rPr>
            </w:pPr>
          </w:p>
        </w:tc>
        <w:tc>
          <w:tcPr>
            <w:tcW w:w="1173" w:type="dxa"/>
            <w:noWrap/>
            <w:hideMark/>
          </w:tcPr>
          <w:p w14:paraId="10FB5B29" w14:textId="77777777" w:rsidR="00B5013C" w:rsidRPr="00B5013C" w:rsidRDefault="00B5013C" w:rsidP="00B5013C">
            <w:pPr>
              <w:rPr>
                <w:rFonts w:ascii="Arial" w:hAnsi="Arial" w:cs="Arial"/>
                <w:sz w:val="16"/>
                <w:szCs w:val="16"/>
              </w:rPr>
            </w:pPr>
          </w:p>
        </w:tc>
      </w:tr>
      <w:tr w:rsidR="00B5013C" w:rsidRPr="00B5013C" w14:paraId="7663FD54" w14:textId="77777777" w:rsidTr="00B5013C">
        <w:trPr>
          <w:cantSplit/>
          <w:trHeight w:val="300"/>
        </w:trPr>
        <w:tc>
          <w:tcPr>
            <w:tcW w:w="2263" w:type="dxa"/>
            <w:noWrap/>
            <w:hideMark/>
          </w:tcPr>
          <w:p w14:paraId="0D66ECD4" w14:textId="77777777" w:rsidR="00B5013C" w:rsidRPr="00B5013C" w:rsidRDefault="00B5013C" w:rsidP="00B5013C">
            <w:pPr>
              <w:rPr>
                <w:rFonts w:ascii="Arial" w:hAnsi="Arial" w:cs="Arial"/>
                <w:sz w:val="16"/>
                <w:szCs w:val="16"/>
              </w:rPr>
            </w:pPr>
            <w:r w:rsidRPr="00B5013C">
              <w:rPr>
                <w:rFonts w:ascii="Arial" w:hAnsi="Arial" w:cs="Arial"/>
                <w:sz w:val="16"/>
                <w:szCs w:val="16"/>
              </w:rPr>
              <w:t>Transport of London</w:t>
            </w:r>
          </w:p>
        </w:tc>
        <w:tc>
          <w:tcPr>
            <w:tcW w:w="993" w:type="dxa"/>
            <w:noWrap/>
            <w:hideMark/>
          </w:tcPr>
          <w:p w14:paraId="409839F6" w14:textId="77777777" w:rsidR="00B5013C" w:rsidRPr="00B5013C" w:rsidRDefault="00B5013C" w:rsidP="00B5013C">
            <w:pPr>
              <w:rPr>
                <w:rFonts w:ascii="Arial" w:hAnsi="Arial" w:cs="Arial"/>
                <w:sz w:val="16"/>
                <w:szCs w:val="16"/>
              </w:rPr>
            </w:pPr>
            <w:r w:rsidRPr="00B5013C">
              <w:rPr>
                <w:rFonts w:ascii="Arial" w:hAnsi="Arial" w:cs="Arial"/>
                <w:sz w:val="16"/>
                <w:szCs w:val="16"/>
              </w:rPr>
              <w:t>598</w:t>
            </w:r>
          </w:p>
        </w:tc>
        <w:tc>
          <w:tcPr>
            <w:tcW w:w="707" w:type="dxa"/>
            <w:noWrap/>
            <w:hideMark/>
          </w:tcPr>
          <w:p w14:paraId="2AF46E02"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1277" w:type="dxa"/>
            <w:noWrap/>
            <w:hideMark/>
          </w:tcPr>
          <w:p w14:paraId="7E2CFBD2" w14:textId="77777777" w:rsidR="00B5013C" w:rsidRPr="00B5013C" w:rsidRDefault="00B5013C" w:rsidP="00B5013C">
            <w:pPr>
              <w:rPr>
                <w:rFonts w:ascii="Arial" w:hAnsi="Arial" w:cs="Arial"/>
                <w:sz w:val="16"/>
                <w:szCs w:val="16"/>
              </w:rPr>
            </w:pPr>
            <w:r w:rsidRPr="00B5013C">
              <w:rPr>
                <w:rFonts w:ascii="Arial" w:hAnsi="Arial" w:cs="Arial"/>
                <w:sz w:val="16"/>
                <w:szCs w:val="16"/>
              </w:rPr>
              <w:t>2.125</w:t>
            </w:r>
          </w:p>
        </w:tc>
        <w:tc>
          <w:tcPr>
            <w:tcW w:w="1101" w:type="dxa"/>
            <w:noWrap/>
            <w:hideMark/>
          </w:tcPr>
          <w:p w14:paraId="1EC590DE"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1C534594" w14:textId="77777777" w:rsidR="00B5013C" w:rsidRPr="00B5013C" w:rsidRDefault="00B5013C" w:rsidP="00B5013C">
            <w:pPr>
              <w:rPr>
                <w:rFonts w:ascii="Arial" w:hAnsi="Arial" w:cs="Arial"/>
                <w:sz w:val="16"/>
                <w:szCs w:val="16"/>
              </w:rPr>
            </w:pPr>
            <w:r w:rsidRPr="00B5013C">
              <w:rPr>
                <w:rFonts w:ascii="Arial" w:hAnsi="Arial" w:cs="Arial"/>
                <w:sz w:val="16"/>
                <w:szCs w:val="16"/>
              </w:rPr>
              <w:t>Public and low-carbon transport</w:t>
            </w:r>
          </w:p>
        </w:tc>
        <w:tc>
          <w:tcPr>
            <w:tcW w:w="3270" w:type="dxa"/>
            <w:noWrap/>
            <w:hideMark/>
          </w:tcPr>
          <w:p w14:paraId="41A109B2" w14:textId="77777777" w:rsidR="00B5013C" w:rsidRPr="00B5013C" w:rsidRDefault="00B5013C" w:rsidP="00B5013C">
            <w:pPr>
              <w:rPr>
                <w:rFonts w:ascii="Arial" w:hAnsi="Arial" w:cs="Arial"/>
                <w:sz w:val="16"/>
                <w:szCs w:val="16"/>
              </w:rPr>
            </w:pPr>
          </w:p>
        </w:tc>
        <w:tc>
          <w:tcPr>
            <w:tcW w:w="1173" w:type="dxa"/>
            <w:noWrap/>
            <w:hideMark/>
          </w:tcPr>
          <w:p w14:paraId="59FDBDB7" w14:textId="77777777" w:rsidR="00B5013C" w:rsidRPr="00B5013C" w:rsidRDefault="00B5013C" w:rsidP="00B5013C">
            <w:pPr>
              <w:rPr>
                <w:rFonts w:ascii="Arial" w:hAnsi="Arial" w:cs="Arial"/>
                <w:sz w:val="16"/>
                <w:szCs w:val="16"/>
              </w:rPr>
            </w:pPr>
          </w:p>
        </w:tc>
      </w:tr>
      <w:tr w:rsidR="00B5013C" w:rsidRPr="00B5013C" w14:paraId="52BBA9B2" w14:textId="77777777" w:rsidTr="00B5013C">
        <w:trPr>
          <w:cantSplit/>
          <w:trHeight w:val="300"/>
        </w:trPr>
        <w:tc>
          <w:tcPr>
            <w:tcW w:w="2263" w:type="dxa"/>
            <w:noWrap/>
            <w:hideMark/>
          </w:tcPr>
          <w:p w14:paraId="74FA7646" w14:textId="77777777" w:rsidR="00B5013C" w:rsidRPr="00B5013C" w:rsidRDefault="00B5013C" w:rsidP="00B5013C">
            <w:pPr>
              <w:rPr>
                <w:rFonts w:ascii="Arial" w:hAnsi="Arial" w:cs="Arial"/>
                <w:sz w:val="16"/>
                <w:szCs w:val="16"/>
              </w:rPr>
            </w:pPr>
            <w:r w:rsidRPr="00B5013C">
              <w:rPr>
                <w:rFonts w:ascii="Arial" w:hAnsi="Arial" w:cs="Arial"/>
                <w:sz w:val="16"/>
                <w:szCs w:val="16"/>
              </w:rPr>
              <w:t>Region lle de France</w:t>
            </w:r>
          </w:p>
        </w:tc>
        <w:tc>
          <w:tcPr>
            <w:tcW w:w="993" w:type="dxa"/>
            <w:noWrap/>
            <w:hideMark/>
          </w:tcPr>
          <w:p w14:paraId="479857E3" w14:textId="77777777" w:rsidR="00B5013C" w:rsidRPr="00B5013C" w:rsidRDefault="00B5013C" w:rsidP="00B5013C">
            <w:pPr>
              <w:rPr>
                <w:rFonts w:ascii="Arial" w:hAnsi="Arial" w:cs="Arial"/>
                <w:sz w:val="16"/>
                <w:szCs w:val="16"/>
              </w:rPr>
            </w:pPr>
            <w:r w:rsidRPr="00B5013C">
              <w:rPr>
                <w:rFonts w:ascii="Arial" w:hAnsi="Arial" w:cs="Arial"/>
                <w:sz w:val="16"/>
                <w:szCs w:val="16"/>
              </w:rPr>
              <w:t>539</w:t>
            </w:r>
          </w:p>
        </w:tc>
        <w:tc>
          <w:tcPr>
            <w:tcW w:w="707" w:type="dxa"/>
            <w:noWrap/>
            <w:hideMark/>
          </w:tcPr>
          <w:p w14:paraId="3A706E11" w14:textId="77777777" w:rsidR="00B5013C" w:rsidRPr="00B5013C" w:rsidRDefault="00B5013C" w:rsidP="00B5013C">
            <w:pPr>
              <w:rPr>
                <w:rFonts w:ascii="Arial" w:hAnsi="Arial" w:cs="Arial"/>
                <w:sz w:val="16"/>
                <w:szCs w:val="16"/>
              </w:rPr>
            </w:pPr>
            <w:r w:rsidRPr="00B5013C">
              <w:rPr>
                <w:rFonts w:ascii="Arial" w:hAnsi="Arial" w:cs="Arial"/>
                <w:sz w:val="16"/>
                <w:szCs w:val="16"/>
              </w:rPr>
              <w:t>12</w:t>
            </w:r>
          </w:p>
        </w:tc>
        <w:tc>
          <w:tcPr>
            <w:tcW w:w="1277" w:type="dxa"/>
            <w:noWrap/>
            <w:hideMark/>
          </w:tcPr>
          <w:p w14:paraId="063B4A69" w14:textId="77777777" w:rsidR="00B5013C" w:rsidRPr="00B5013C" w:rsidRDefault="00B5013C" w:rsidP="00B5013C">
            <w:pPr>
              <w:rPr>
                <w:rFonts w:ascii="Arial" w:hAnsi="Arial" w:cs="Arial"/>
                <w:sz w:val="16"/>
                <w:szCs w:val="16"/>
              </w:rPr>
            </w:pPr>
            <w:r w:rsidRPr="00B5013C">
              <w:rPr>
                <w:rFonts w:ascii="Arial" w:hAnsi="Arial" w:cs="Arial"/>
                <w:sz w:val="16"/>
                <w:szCs w:val="16"/>
              </w:rPr>
              <w:t>0.0625</w:t>
            </w:r>
          </w:p>
        </w:tc>
        <w:tc>
          <w:tcPr>
            <w:tcW w:w="1101" w:type="dxa"/>
            <w:noWrap/>
            <w:hideMark/>
          </w:tcPr>
          <w:p w14:paraId="2BA25585"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0DB78BB6" w14:textId="77777777" w:rsidR="00B5013C" w:rsidRPr="00B5013C" w:rsidRDefault="00B5013C" w:rsidP="00B5013C">
            <w:pPr>
              <w:rPr>
                <w:rFonts w:ascii="Arial" w:hAnsi="Arial" w:cs="Arial"/>
                <w:sz w:val="16"/>
                <w:szCs w:val="16"/>
              </w:rPr>
            </w:pPr>
            <w:r w:rsidRPr="00B5013C">
              <w:rPr>
                <w:rFonts w:ascii="Arial" w:hAnsi="Arial" w:cs="Arial"/>
                <w:sz w:val="16"/>
                <w:szCs w:val="16"/>
              </w:rPr>
              <w:t>Public transport and energy efficiency</w:t>
            </w:r>
          </w:p>
        </w:tc>
        <w:tc>
          <w:tcPr>
            <w:tcW w:w="3270" w:type="dxa"/>
            <w:noWrap/>
            <w:hideMark/>
          </w:tcPr>
          <w:p w14:paraId="55778807" w14:textId="77777777" w:rsidR="00B5013C" w:rsidRPr="00B5013C" w:rsidRDefault="00B5013C" w:rsidP="00B5013C">
            <w:pPr>
              <w:rPr>
                <w:rFonts w:ascii="Arial" w:hAnsi="Arial" w:cs="Arial"/>
                <w:sz w:val="16"/>
                <w:szCs w:val="16"/>
              </w:rPr>
            </w:pPr>
          </w:p>
        </w:tc>
        <w:tc>
          <w:tcPr>
            <w:tcW w:w="1173" w:type="dxa"/>
            <w:noWrap/>
            <w:hideMark/>
          </w:tcPr>
          <w:p w14:paraId="65AA563F" w14:textId="77777777" w:rsidR="00B5013C" w:rsidRPr="00B5013C" w:rsidRDefault="00B5013C" w:rsidP="00B5013C">
            <w:pPr>
              <w:rPr>
                <w:rFonts w:ascii="Arial" w:hAnsi="Arial" w:cs="Arial"/>
                <w:sz w:val="16"/>
                <w:szCs w:val="16"/>
              </w:rPr>
            </w:pPr>
          </w:p>
        </w:tc>
      </w:tr>
      <w:tr w:rsidR="00B5013C" w:rsidRPr="00B5013C" w14:paraId="1FADA873" w14:textId="77777777" w:rsidTr="00B5013C">
        <w:trPr>
          <w:cantSplit/>
          <w:trHeight w:val="300"/>
        </w:trPr>
        <w:tc>
          <w:tcPr>
            <w:tcW w:w="2263" w:type="dxa"/>
            <w:noWrap/>
            <w:hideMark/>
          </w:tcPr>
          <w:p w14:paraId="0469E058" w14:textId="77777777" w:rsidR="00B5013C" w:rsidRPr="00B5013C" w:rsidRDefault="00B5013C" w:rsidP="00B5013C">
            <w:pPr>
              <w:rPr>
                <w:rFonts w:ascii="Arial" w:hAnsi="Arial" w:cs="Arial"/>
                <w:sz w:val="16"/>
                <w:szCs w:val="16"/>
              </w:rPr>
            </w:pPr>
            <w:r w:rsidRPr="00B5013C">
              <w:rPr>
                <w:rFonts w:ascii="Arial" w:hAnsi="Arial" w:cs="Arial"/>
                <w:sz w:val="16"/>
                <w:szCs w:val="16"/>
              </w:rPr>
              <w:t>Nordic Investment Bank</w:t>
            </w:r>
          </w:p>
        </w:tc>
        <w:tc>
          <w:tcPr>
            <w:tcW w:w="993" w:type="dxa"/>
            <w:noWrap/>
            <w:hideMark/>
          </w:tcPr>
          <w:p w14:paraId="6CD038CD" w14:textId="77777777" w:rsidR="00B5013C" w:rsidRPr="00B5013C" w:rsidRDefault="00B5013C" w:rsidP="00B5013C">
            <w:pPr>
              <w:rPr>
                <w:rFonts w:ascii="Arial" w:hAnsi="Arial" w:cs="Arial"/>
                <w:sz w:val="16"/>
                <w:szCs w:val="16"/>
              </w:rPr>
            </w:pPr>
            <w:r w:rsidRPr="00B5013C">
              <w:rPr>
                <w:rFonts w:ascii="Arial" w:hAnsi="Arial" w:cs="Arial"/>
                <w:sz w:val="16"/>
                <w:szCs w:val="16"/>
              </w:rPr>
              <w:t>120</w:t>
            </w:r>
          </w:p>
        </w:tc>
        <w:tc>
          <w:tcPr>
            <w:tcW w:w="707" w:type="dxa"/>
            <w:noWrap/>
            <w:hideMark/>
          </w:tcPr>
          <w:p w14:paraId="0B201074"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6823EEE8" w14:textId="77777777" w:rsidR="00B5013C" w:rsidRPr="00B5013C" w:rsidRDefault="00B5013C" w:rsidP="00B5013C">
            <w:pPr>
              <w:rPr>
                <w:rFonts w:ascii="Arial" w:hAnsi="Arial" w:cs="Arial"/>
                <w:sz w:val="16"/>
                <w:szCs w:val="16"/>
              </w:rPr>
            </w:pPr>
            <w:r w:rsidRPr="00B5013C">
              <w:rPr>
                <w:rFonts w:ascii="Arial" w:hAnsi="Arial" w:cs="Arial"/>
                <w:sz w:val="16"/>
                <w:szCs w:val="16"/>
              </w:rPr>
              <w:t>0.155</w:t>
            </w:r>
          </w:p>
        </w:tc>
        <w:tc>
          <w:tcPr>
            <w:tcW w:w="1101" w:type="dxa"/>
            <w:noWrap/>
            <w:hideMark/>
          </w:tcPr>
          <w:p w14:paraId="45912009"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6436" w:type="dxa"/>
            <w:gridSpan w:val="2"/>
            <w:noWrap/>
            <w:hideMark/>
          </w:tcPr>
          <w:p w14:paraId="6B86C65E"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energy efficiency, 'green' transport and wastewater treatment</w:t>
            </w:r>
          </w:p>
        </w:tc>
        <w:tc>
          <w:tcPr>
            <w:tcW w:w="1173" w:type="dxa"/>
            <w:noWrap/>
            <w:hideMark/>
          </w:tcPr>
          <w:p w14:paraId="2C7500D5" w14:textId="77777777" w:rsidR="00B5013C" w:rsidRPr="00B5013C" w:rsidRDefault="00B5013C" w:rsidP="00B5013C">
            <w:pPr>
              <w:rPr>
                <w:rFonts w:ascii="Arial" w:hAnsi="Arial" w:cs="Arial"/>
                <w:sz w:val="16"/>
                <w:szCs w:val="16"/>
              </w:rPr>
            </w:pPr>
          </w:p>
        </w:tc>
      </w:tr>
      <w:tr w:rsidR="00B5013C" w:rsidRPr="00B5013C" w14:paraId="5CFC9BDE" w14:textId="77777777" w:rsidTr="00B5013C">
        <w:trPr>
          <w:cantSplit/>
          <w:trHeight w:val="300"/>
        </w:trPr>
        <w:tc>
          <w:tcPr>
            <w:tcW w:w="2263" w:type="dxa"/>
            <w:noWrap/>
            <w:hideMark/>
          </w:tcPr>
          <w:p w14:paraId="6423F8AD" w14:textId="77777777" w:rsidR="00B5013C" w:rsidRPr="00B5013C" w:rsidRDefault="00B5013C" w:rsidP="00B5013C">
            <w:pPr>
              <w:rPr>
                <w:rFonts w:ascii="Arial" w:hAnsi="Arial" w:cs="Arial"/>
                <w:sz w:val="16"/>
                <w:szCs w:val="16"/>
              </w:rPr>
            </w:pPr>
            <w:r w:rsidRPr="00B5013C">
              <w:rPr>
                <w:rFonts w:ascii="Arial" w:hAnsi="Arial" w:cs="Arial"/>
                <w:sz w:val="16"/>
                <w:szCs w:val="16"/>
              </w:rPr>
              <w:t>FMO</w:t>
            </w:r>
          </w:p>
        </w:tc>
        <w:tc>
          <w:tcPr>
            <w:tcW w:w="993" w:type="dxa"/>
            <w:noWrap/>
            <w:hideMark/>
          </w:tcPr>
          <w:p w14:paraId="5307E7D4" w14:textId="77777777" w:rsidR="00B5013C" w:rsidRPr="00B5013C" w:rsidRDefault="00B5013C" w:rsidP="00B5013C">
            <w:pPr>
              <w:rPr>
                <w:rFonts w:ascii="Arial" w:hAnsi="Arial" w:cs="Arial"/>
                <w:sz w:val="16"/>
                <w:szCs w:val="16"/>
              </w:rPr>
            </w:pPr>
            <w:r w:rsidRPr="00B5013C">
              <w:rPr>
                <w:rFonts w:ascii="Arial" w:hAnsi="Arial" w:cs="Arial"/>
                <w:sz w:val="16"/>
                <w:szCs w:val="16"/>
              </w:rPr>
              <w:t>534</w:t>
            </w:r>
          </w:p>
        </w:tc>
        <w:tc>
          <w:tcPr>
            <w:tcW w:w="707" w:type="dxa"/>
            <w:noWrap/>
            <w:hideMark/>
          </w:tcPr>
          <w:p w14:paraId="715587D4" w14:textId="77777777" w:rsidR="00B5013C" w:rsidRPr="00B5013C" w:rsidRDefault="00B5013C" w:rsidP="00B5013C">
            <w:pPr>
              <w:rPr>
                <w:rFonts w:ascii="Arial" w:hAnsi="Arial" w:cs="Arial"/>
                <w:sz w:val="16"/>
                <w:szCs w:val="16"/>
              </w:rPr>
            </w:pPr>
            <w:r w:rsidRPr="00B5013C">
              <w:rPr>
                <w:rFonts w:ascii="Arial" w:hAnsi="Arial" w:cs="Arial"/>
                <w:sz w:val="16"/>
                <w:szCs w:val="16"/>
              </w:rPr>
              <w:t>7</w:t>
            </w:r>
          </w:p>
        </w:tc>
        <w:tc>
          <w:tcPr>
            <w:tcW w:w="1277" w:type="dxa"/>
            <w:noWrap/>
            <w:hideMark/>
          </w:tcPr>
          <w:p w14:paraId="7948CBB8" w14:textId="77777777" w:rsidR="00B5013C" w:rsidRPr="00B5013C" w:rsidRDefault="00B5013C" w:rsidP="00B5013C">
            <w:pPr>
              <w:rPr>
                <w:rFonts w:ascii="Arial" w:hAnsi="Arial" w:cs="Arial"/>
                <w:sz w:val="16"/>
                <w:szCs w:val="16"/>
              </w:rPr>
            </w:pPr>
            <w:r w:rsidRPr="00B5013C">
              <w:rPr>
                <w:rFonts w:ascii="Arial" w:hAnsi="Arial" w:cs="Arial"/>
                <w:sz w:val="16"/>
                <w:szCs w:val="16"/>
              </w:rPr>
              <w:t>0.125</w:t>
            </w:r>
          </w:p>
        </w:tc>
        <w:tc>
          <w:tcPr>
            <w:tcW w:w="1101" w:type="dxa"/>
            <w:noWrap/>
            <w:hideMark/>
          </w:tcPr>
          <w:p w14:paraId="78BC4DD9"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6B036F59" w14:textId="17447E9D" w:rsidR="00B5013C" w:rsidRPr="00B5013C" w:rsidRDefault="00B5013C" w:rsidP="00B5013C">
            <w:pPr>
              <w:rPr>
                <w:rFonts w:ascii="Arial" w:hAnsi="Arial" w:cs="Arial"/>
                <w:sz w:val="16"/>
                <w:szCs w:val="16"/>
              </w:rPr>
            </w:pPr>
            <w:r w:rsidRPr="00B5013C">
              <w:rPr>
                <w:rFonts w:ascii="Arial" w:hAnsi="Arial" w:cs="Arial"/>
                <w:sz w:val="16"/>
                <w:szCs w:val="16"/>
              </w:rPr>
              <w:t>Rene</w:t>
            </w:r>
            <w:r>
              <w:rPr>
                <w:rFonts w:ascii="Arial" w:hAnsi="Arial" w:cs="Arial"/>
                <w:sz w:val="16"/>
                <w:szCs w:val="16"/>
              </w:rPr>
              <w:t>w</w:t>
            </w:r>
            <w:r w:rsidRPr="00B5013C">
              <w:rPr>
                <w:rFonts w:ascii="Arial" w:hAnsi="Arial" w:cs="Arial"/>
                <w:sz w:val="16"/>
                <w:szCs w:val="16"/>
              </w:rPr>
              <w:t>able energy and microfinance</w:t>
            </w:r>
          </w:p>
        </w:tc>
        <w:tc>
          <w:tcPr>
            <w:tcW w:w="3270" w:type="dxa"/>
            <w:noWrap/>
            <w:hideMark/>
          </w:tcPr>
          <w:p w14:paraId="7DD38A5C" w14:textId="77777777" w:rsidR="00B5013C" w:rsidRPr="00B5013C" w:rsidRDefault="00B5013C" w:rsidP="00B5013C">
            <w:pPr>
              <w:rPr>
                <w:rFonts w:ascii="Arial" w:hAnsi="Arial" w:cs="Arial"/>
                <w:sz w:val="16"/>
                <w:szCs w:val="16"/>
              </w:rPr>
            </w:pPr>
          </w:p>
        </w:tc>
        <w:tc>
          <w:tcPr>
            <w:tcW w:w="1173" w:type="dxa"/>
            <w:noWrap/>
            <w:hideMark/>
          </w:tcPr>
          <w:p w14:paraId="376FF451" w14:textId="77777777" w:rsidR="00B5013C" w:rsidRPr="00B5013C" w:rsidRDefault="00B5013C" w:rsidP="00B5013C">
            <w:pPr>
              <w:rPr>
                <w:rFonts w:ascii="Arial" w:hAnsi="Arial" w:cs="Arial"/>
                <w:sz w:val="16"/>
                <w:szCs w:val="16"/>
              </w:rPr>
            </w:pPr>
          </w:p>
        </w:tc>
      </w:tr>
      <w:tr w:rsidR="00B5013C" w:rsidRPr="00B5013C" w14:paraId="7932FAF1" w14:textId="77777777" w:rsidTr="00B5013C">
        <w:trPr>
          <w:cantSplit/>
          <w:trHeight w:val="300"/>
        </w:trPr>
        <w:tc>
          <w:tcPr>
            <w:tcW w:w="2263" w:type="dxa"/>
            <w:noWrap/>
            <w:hideMark/>
          </w:tcPr>
          <w:p w14:paraId="61F488AF" w14:textId="77777777" w:rsidR="00B5013C" w:rsidRPr="00B5013C" w:rsidRDefault="00B5013C" w:rsidP="00B5013C">
            <w:pPr>
              <w:rPr>
                <w:rFonts w:ascii="Arial" w:hAnsi="Arial" w:cs="Arial"/>
                <w:sz w:val="16"/>
                <w:szCs w:val="16"/>
              </w:rPr>
            </w:pPr>
            <w:r w:rsidRPr="00B5013C">
              <w:rPr>
                <w:rFonts w:ascii="Arial" w:hAnsi="Arial" w:cs="Arial"/>
                <w:sz w:val="16"/>
                <w:szCs w:val="16"/>
              </w:rPr>
              <w:t>UnIbail Rodamco</w:t>
            </w:r>
          </w:p>
        </w:tc>
        <w:tc>
          <w:tcPr>
            <w:tcW w:w="993" w:type="dxa"/>
            <w:noWrap/>
            <w:hideMark/>
          </w:tcPr>
          <w:p w14:paraId="7D2C9722" w14:textId="77777777" w:rsidR="00B5013C" w:rsidRPr="00B5013C" w:rsidRDefault="00B5013C" w:rsidP="00B5013C">
            <w:pPr>
              <w:rPr>
                <w:rFonts w:ascii="Arial" w:hAnsi="Arial" w:cs="Arial"/>
                <w:sz w:val="16"/>
                <w:szCs w:val="16"/>
              </w:rPr>
            </w:pPr>
            <w:r w:rsidRPr="00B5013C">
              <w:rPr>
                <w:rFonts w:ascii="Arial" w:hAnsi="Arial" w:cs="Arial"/>
                <w:sz w:val="16"/>
                <w:szCs w:val="16"/>
              </w:rPr>
              <w:t>527</w:t>
            </w:r>
          </w:p>
        </w:tc>
        <w:tc>
          <w:tcPr>
            <w:tcW w:w="707" w:type="dxa"/>
            <w:noWrap/>
            <w:hideMark/>
          </w:tcPr>
          <w:p w14:paraId="32AEF355"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1277" w:type="dxa"/>
            <w:noWrap/>
            <w:hideMark/>
          </w:tcPr>
          <w:p w14:paraId="7CB9C0A4" w14:textId="77777777" w:rsidR="00B5013C" w:rsidRPr="00B5013C" w:rsidRDefault="00B5013C" w:rsidP="00B5013C">
            <w:pPr>
              <w:rPr>
                <w:rFonts w:ascii="Arial" w:hAnsi="Arial" w:cs="Arial"/>
                <w:sz w:val="16"/>
                <w:szCs w:val="16"/>
              </w:rPr>
            </w:pPr>
            <w:r w:rsidRPr="00B5013C">
              <w:rPr>
                <w:rFonts w:ascii="Arial" w:hAnsi="Arial" w:cs="Arial"/>
                <w:sz w:val="16"/>
                <w:szCs w:val="16"/>
              </w:rPr>
              <w:t>1</w:t>
            </w:r>
          </w:p>
        </w:tc>
        <w:tc>
          <w:tcPr>
            <w:tcW w:w="1101" w:type="dxa"/>
            <w:noWrap/>
            <w:hideMark/>
          </w:tcPr>
          <w:p w14:paraId="7D205FB1"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5E03FCEA" w14:textId="77777777" w:rsidR="00B5013C" w:rsidRPr="00B5013C" w:rsidRDefault="00B5013C" w:rsidP="00B5013C">
            <w:pPr>
              <w:rPr>
                <w:rFonts w:ascii="Arial" w:hAnsi="Arial" w:cs="Arial"/>
                <w:sz w:val="16"/>
                <w:szCs w:val="16"/>
              </w:rPr>
            </w:pPr>
            <w:r w:rsidRPr="00B5013C">
              <w:rPr>
                <w:rFonts w:ascii="Arial" w:hAnsi="Arial" w:cs="Arial"/>
                <w:sz w:val="16"/>
                <w:szCs w:val="16"/>
              </w:rPr>
              <w:t>Energy efficient buildings</w:t>
            </w:r>
          </w:p>
        </w:tc>
        <w:tc>
          <w:tcPr>
            <w:tcW w:w="3270" w:type="dxa"/>
            <w:noWrap/>
            <w:hideMark/>
          </w:tcPr>
          <w:p w14:paraId="5A0A8156" w14:textId="77777777" w:rsidR="00B5013C" w:rsidRPr="00B5013C" w:rsidRDefault="00B5013C" w:rsidP="00B5013C">
            <w:pPr>
              <w:rPr>
                <w:rFonts w:ascii="Arial" w:hAnsi="Arial" w:cs="Arial"/>
                <w:sz w:val="16"/>
                <w:szCs w:val="16"/>
              </w:rPr>
            </w:pPr>
          </w:p>
        </w:tc>
        <w:tc>
          <w:tcPr>
            <w:tcW w:w="1173" w:type="dxa"/>
            <w:noWrap/>
            <w:hideMark/>
          </w:tcPr>
          <w:p w14:paraId="6010A266" w14:textId="77777777" w:rsidR="00B5013C" w:rsidRPr="00B5013C" w:rsidRDefault="00B5013C" w:rsidP="00B5013C">
            <w:pPr>
              <w:rPr>
                <w:rFonts w:ascii="Arial" w:hAnsi="Arial" w:cs="Arial"/>
                <w:sz w:val="16"/>
                <w:szCs w:val="16"/>
              </w:rPr>
            </w:pPr>
          </w:p>
        </w:tc>
      </w:tr>
      <w:tr w:rsidR="00B5013C" w:rsidRPr="00B5013C" w14:paraId="07120732" w14:textId="77777777" w:rsidTr="00B5013C">
        <w:trPr>
          <w:cantSplit/>
          <w:trHeight w:val="300"/>
        </w:trPr>
        <w:tc>
          <w:tcPr>
            <w:tcW w:w="2263" w:type="dxa"/>
            <w:noWrap/>
            <w:hideMark/>
          </w:tcPr>
          <w:p w14:paraId="33D1F23A" w14:textId="77777777" w:rsidR="00B5013C" w:rsidRPr="00B5013C" w:rsidRDefault="00B5013C" w:rsidP="00B5013C">
            <w:pPr>
              <w:rPr>
                <w:rFonts w:ascii="Arial" w:hAnsi="Arial" w:cs="Arial"/>
                <w:sz w:val="16"/>
                <w:szCs w:val="16"/>
              </w:rPr>
            </w:pPr>
            <w:r w:rsidRPr="00B5013C">
              <w:rPr>
                <w:rFonts w:ascii="Arial" w:hAnsi="Arial" w:cs="Arial"/>
                <w:sz w:val="16"/>
                <w:szCs w:val="16"/>
              </w:rPr>
              <w:t>EBRD</w:t>
            </w:r>
          </w:p>
        </w:tc>
        <w:tc>
          <w:tcPr>
            <w:tcW w:w="993" w:type="dxa"/>
            <w:noWrap/>
            <w:hideMark/>
          </w:tcPr>
          <w:p w14:paraId="18466C85" w14:textId="77777777" w:rsidR="00B5013C" w:rsidRPr="00B5013C" w:rsidRDefault="00B5013C" w:rsidP="00B5013C">
            <w:pPr>
              <w:rPr>
                <w:rFonts w:ascii="Arial" w:hAnsi="Arial" w:cs="Arial"/>
                <w:sz w:val="16"/>
                <w:szCs w:val="16"/>
              </w:rPr>
            </w:pPr>
            <w:r w:rsidRPr="00B5013C">
              <w:rPr>
                <w:rFonts w:ascii="Arial" w:hAnsi="Arial" w:cs="Arial"/>
                <w:sz w:val="16"/>
                <w:szCs w:val="16"/>
              </w:rPr>
              <w:t>20.4</w:t>
            </w:r>
          </w:p>
        </w:tc>
        <w:tc>
          <w:tcPr>
            <w:tcW w:w="707" w:type="dxa"/>
            <w:noWrap/>
            <w:hideMark/>
          </w:tcPr>
          <w:p w14:paraId="60BDEECD" w14:textId="77777777" w:rsidR="00B5013C" w:rsidRPr="00B5013C" w:rsidRDefault="00B5013C" w:rsidP="00B5013C">
            <w:pPr>
              <w:rPr>
                <w:rFonts w:ascii="Arial" w:hAnsi="Arial" w:cs="Arial"/>
                <w:sz w:val="16"/>
                <w:szCs w:val="16"/>
              </w:rPr>
            </w:pPr>
            <w:r w:rsidRPr="00B5013C">
              <w:rPr>
                <w:rFonts w:ascii="Arial" w:hAnsi="Arial" w:cs="Arial"/>
                <w:sz w:val="16"/>
                <w:szCs w:val="16"/>
              </w:rPr>
              <w:t>4</w:t>
            </w:r>
          </w:p>
        </w:tc>
        <w:tc>
          <w:tcPr>
            <w:tcW w:w="1277" w:type="dxa"/>
            <w:noWrap/>
            <w:hideMark/>
          </w:tcPr>
          <w:p w14:paraId="717F090F" w14:textId="77777777" w:rsidR="00B5013C" w:rsidRPr="00B5013C" w:rsidRDefault="00B5013C" w:rsidP="00B5013C">
            <w:pPr>
              <w:rPr>
                <w:rFonts w:ascii="Arial" w:hAnsi="Arial" w:cs="Arial"/>
                <w:sz w:val="16"/>
                <w:szCs w:val="16"/>
              </w:rPr>
            </w:pPr>
            <w:r w:rsidRPr="00B5013C">
              <w:rPr>
                <w:rFonts w:ascii="Arial" w:hAnsi="Arial" w:cs="Arial"/>
                <w:sz w:val="16"/>
                <w:szCs w:val="16"/>
              </w:rPr>
              <w:t>6.88</w:t>
            </w:r>
          </w:p>
        </w:tc>
        <w:tc>
          <w:tcPr>
            <w:tcW w:w="1101" w:type="dxa"/>
            <w:noWrap/>
            <w:hideMark/>
          </w:tcPr>
          <w:p w14:paraId="318B7571"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7609" w:type="dxa"/>
            <w:gridSpan w:val="3"/>
            <w:noWrap/>
            <w:hideMark/>
          </w:tcPr>
          <w:p w14:paraId="4E254698" w14:textId="77777777" w:rsidR="00B5013C" w:rsidRPr="00B5013C" w:rsidRDefault="00B5013C" w:rsidP="00B5013C">
            <w:pPr>
              <w:rPr>
                <w:rFonts w:ascii="Arial" w:hAnsi="Arial" w:cs="Arial"/>
                <w:sz w:val="16"/>
                <w:szCs w:val="16"/>
              </w:rPr>
            </w:pPr>
            <w:r w:rsidRPr="00B5013C">
              <w:rPr>
                <w:rFonts w:ascii="Arial" w:hAnsi="Arial" w:cs="Arial"/>
                <w:sz w:val="16"/>
                <w:szCs w:val="16"/>
              </w:rPr>
              <w:t>Energy efficiency, renewable energy, water and waste management and public transport</w:t>
            </w:r>
          </w:p>
        </w:tc>
      </w:tr>
      <w:tr w:rsidR="00B5013C" w:rsidRPr="00B5013C" w14:paraId="6D9EB914" w14:textId="77777777" w:rsidTr="00B5013C">
        <w:trPr>
          <w:cantSplit/>
          <w:trHeight w:val="300"/>
        </w:trPr>
        <w:tc>
          <w:tcPr>
            <w:tcW w:w="2263" w:type="dxa"/>
            <w:noWrap/>
            <w:hideMark/>
          </w:tcPr>
          <w:p w14:paraId="59AAB1B3"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04700423"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707" w:type="dxa"/>
            <w:noWrap/>
            <w:hideMark/>
          </w:tcPr>
          <w:p w14:paraId="585B599A" w14:textId="77777777" w:rsidR="00B5013C" w:rsidRPr="00B5013C" w:rsidRDefault="00B5013C" w:rsidP="00B5013C">
            <w:pPr>
              <w:rPr>
                <w:rFonts w:ascii="Arial" w:hAnsi="Arial" w:cs="Arial"/>
                <w:sz w:val="16"/>
                <w:szCs w:val="16"/>
              </w:rPr>
            </w:pPr>
            <w:r w:rsidRPr="00B5013C">
              <w:rPr>
                <w:rFonts w:ascii="Arial" w:hAnsi="Arial" w:cs="Arial"/>
                <w:sz w:val="16"/>
                <w:szCs w:val="16"/>
              </w:rPr>
              <w:t>1</w:t>
            </w:r>
          </w:p>
        </w:tc>
        <w:tc>
          <w:tcPr>
            <w:tcW w:w="1277" w:type="dxa"/>
            <w:noWrap/>
            <w:hideMark/>
          </w:tcPr>
          <w:p w14:paraId="43894D33" w14:textId="77777777" w:rsidR="00B5013C" w:rsidRPr="00B5013C" w:rsidRDefault="00B5013C" w:rsidP="00B5013C">
            <w:pPr>
              <w:rPr>
                <w:rFonts w:ascii="Arial" w:hAnsi="Arial" w:cs="Arial"/>
                <w:sz w:val="16"/>
                <w:szCs w:val="16"/>
              </w:rPr>
            </w:pPr>
            <w:r w:rsidRPr="00B5013C">
              <w:rPr>
                <w:rFonts w:ascii="Arial" w:hAnsi="Arial" w:cs="Arial"/>
                <w:sz w:val="16"/>
                <w:szCs w:val="16"/>
              </w:rPr>
              <w:t>1.6</w:t>
            </w:r>
          </w:p>
        </w:tc>
        <w:tc>
          <w:tcPr>
            <w:tcW w:w="1101" w:type="dxa"/>
            <w:noWrap/>
            <w:hideMark/>
          </w:tcPr>
          <w:p w14:paraId="056378B8"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541AE07E"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26231DB6" w14:textId="77777777" w:rsidR="00B5013C" w:rsidRPr="00B5013C" w:rsidRDefault="00B5013C" w:rsidP="00B5013C">
            <w:pPr>
              <w:rPr>
                <w:rFonts w:ascii="Arial" w:hAnsi="Arial" w:cs="Arial"/>
                <w:sz w:val="16"/>
                <w:szCs w:val="16"/>
              </w:rPr>
            </w:pPr>
          </w:p>
        </w:tc>
        <w:tc>
          <w:tcPr>
            <w:tcW w:w="1173" w:type="dxa"/>
            <w:noWrap/>
            <w:hideMark/>
          </w:tcPr>
          <w:p w14:paraId="2C37A416" w14:textId="77777777" w:rsidR="00B5013C" w:rsidRPr="00B5013C" w:rsidRDefault="00B5013C" w:rsidP="00B5013C">
            <w:pPr>
              <w:rPr>
                <w:rFonts w:ascii="Arial" w:hAnsi="Arial" w:cs="Arial"/>
                <w:sz w:val="16"/>
                <w:szCs w:val="16"/>
              </w:rPr>
            </w:pPr>
          </w:p>
        </w:tc>
      </w:tr>
      <w:tr w:rsidR="00B5013C" w:rsidRPr="00B5013C" w14:paraId="48F73C2E" w14:textId="77777777" w:rsidTr="00B5013C">
        <w:trPr>
          <w:cantSplit/>
          <w:trHeight w:val="300"/>
        </w:trPr>
        <w:tc>
          <w:tcPr>
            <w:tcW w:w="2263" w:type="dxa"/>
            <w:noWrap/>
            <w:hideMark/>
          </w:tcPr>
          <w:p w14:paraId="7D2F3357"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16D19335"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010922D0" w14:textId="77777777" w:rsidR="00B5013C" w:rsidRPr="00B5013C" w:rsidRDefault="00B5013C" w:rsidP="00B5013C">
            <w:pPr>
              <w:rPr>
                <w:rFonts w:ascii="Arial" w:hAnsi="Arial" w:cs="Arial"/>
                <w:sz w:val="16"/>
                <w:szCs w:val="16"/>
              </w:rPr>
            </w:pPr>
            <w:r w:rsidRPr="00B5013C">
              <w:rPr>
                <w:rFonts w:ascii="Arial" w:hAnsi="Arial" w:cs="Arial"/>
                <w:sz w:val="16"/>
                <w:szCs w:val="16"/>
              </w:rPr>
              <w:t>3</w:t>
            </w:r>
          </w:p>
        </w:tc>
        <w:tc>
          <w:tcPr>
            <w:tcW w:w="1277" w:type="dxa"/>
            <w:noWrap/>
            <w:hideMark/>
          </w:tcPr>
          <w:p w14:paraId="56892EC6" w14:textId="77777777" w:rsidR="00B5013C" w:rsidRPr="00B5013C" w:rsidRDefault="00B5013C" w:rsidP="00B5013C">
            <w:pPr>
              <w:rPr>
                <w:rFonts w:ascii="Arial" w:hAnsi="Arial" w:cs="Arial"/>
                <w:sz w:val="16"/>
                <w:szCs w:val="16"/>
              </w:rPr>
            </w:pPr>
            <w:r w:rsidRPr="00B5013C">
              <w:rPr>
                <w:rFonts w:ascii="Arial" w:hAnsi="Arial" w:cs="Arial"/>
                <w:sz w:val="16"/>
                <w:szCs w:val="16"/>
              </w:rPr>
              <w:t>2.65</w:t>
            </w:r>
          </w:p>
        </w:tc>
        <w:tc>
          <w:tcPr>
            <w:tcW w:w="1101" w:type="dxa"/>
            <w:noWrap/>
            <w:hideMark/>
          </w:tcPr>
          <w:p w14:paraId="67D43805"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5376182B"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748A093A" w14:textId="77777777" w:rsidR="00B5013C" w:rsidRPr="00B5013C" w:rsidRDefault="00B5013C" w:rsidP="00B5013C">
            <w:pPr>
              <w:rPr>
                <w:rFonts w:ascii="Arial" w:hAnsi="Arial" w:cs="Arial"/>
                <w:sz w:val="16"/>
                <w:szCs w:val="16"/>
              </w:rPr>
            </w:pPr>
          </w:p>
        </w:tc>
        <w:tc>
          <w:tcPr>
            <w:tcW w:w="1173" w:type="dxa"/>
            <w:noWrap/>
            <w:hideMark/>
          </w:tcPr>
          <w:p w14:paraId="6E90ED94" w14:textId="77777777" w:rsidR="00B5013C" w:rsidRPr="00B5013C" w:rsidRDefault="00B5013C" w:rsidP="00B5013C">
            <w:pPr>
              <w:rPr>
                <w:rFonts w:ascii="Arial" w:hAnsi="Arial" w:cs="Arial"/>
                <w:sz w:val="16"/>
                <w:szCs w:val="16"/>
              </w:rPr>
            </w:pPr>
          </w:p>
        </w:tc>
      </w:tr>
      <w:tr w:rsidR="00B5013C" w:rsidRPr="00B5013C" w14:paraId="54C76004" w14:textId="77777777" w:rsidTr="00B5013C">
        <w:trPr>
          <w:cantSplit/>
          <w:trHeight w:val="300"/>
        </w:trPr>
        <w:tc>
          <w:tcPr>
            <w:tcW w:w="2263" w:type="dxa"/>
            <w:noWrap/>
            <w:hideMark/>
          </w:tcPr>
          <w:p w14:paraId="4FCC7C76"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72CFAD34"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2434AB23"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13963250" w14:textId="77777777" w:rsidR="00B5013C" w:rsidRPr="00B5013C" w:rsidRDefault="00B5013C" w:rsidP="00B5013C">
            <w:pPr>
              <w:rPr>
                <w:rFonts w:ascii="Arial" w:hAnsi="Arial" w:cs="Arial"/>
                <w:sz w:val="16"/>
                <w:szCs w:val="16"/>
              </w:rPr>
            </w:pPr>
            <w:r w:rsidRPr="00B5013C">
              <w:rPr>
                <w:rFonts w:ascii="Arial" w:hAnsi="Arial" w:cs="Arial"/>
                <w:sz w:val="16"/>
                <w:szCs w:val="16"/>
              </w:rPr>
              <w:t>3.6</w:t>
            </w:r>
          </w:p>
        </w:tc>
        <w:tc>
          <w:tcPr>
            <w:tcW w:w="1101" w:type="dxa"/>
            <w:noWrap/>
            <w:hideMark/>
          </w:tcPr>
          <w:p w14:paraId="0414DD51"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2F7B0D05"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1EAF532F" w14:textId="77777777" w:rsidR="00B5013C" w:rsidRPr="00B5013C" w:rsidRDefault="00B5013C" w:rsidP="00B5013C">
            <w:pPr>
              <w:rPr>
                <w:rFonts w:ascii="Arial" w:hAnsi="Arial" w:cs="Arial"/>
                <w:sz w:val="16"/>
                <w:szCs w:val="16"/>
              </w:rPr>
            </w:pPr>
          </w:p>
        </w:tc>
        <w:tc>
          <w:tcPr>
            <w:tcW w:w="1173" w:type="dxa"/>
            <w:noWrap/>
            <w:hideMark/>
          </w:tcPr>
          <w:p w14:paraId="4716E7CC" w14:textId="77777777" w:rsidR="00B5013C" w:rsidRPr="00B5013C" w:rsidRDefault="00B5013C" w:rsidP="00B5013C">
            <w:pPr>
              <w:rPr>
                <w:rFonts w:ascii="Arial" w:hAnsi="Arial" w:cs="Arial"/>
                <w:sz w:val="16"/>
                <w:szCs w:val="16"/>
              </w:rPr>
            </w:pPr>
          </w:p>
        </w:tc>
      </w:tr>
      <w:tr w:rsidR="00B5013C" w:rsidRPr="00B5013C" w14:paraId="65D51708" w14:textId="77777777" w:rsidTr="00B5013C">
        <w:trPr>
          <w:cantSplit/>
          <w:trHeight w:val="300"/>
        </w:trPr>
        <w:tc>
          <w:tcPr>
            <w:tcW w:w="2263" w:type="dxa"/>
            <w:noWrap/>
            <w:hideMark/>
          </w:tcPr>
          <w:p w14:paraId="7FBB4A4C"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4F1E4570"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575AAF08"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1277" w:type="dxa"/>
            <w:noWrap/>
            <w:hideMark/>
          </w:tcPr>
          <w:p w14:paraId="4CF99B79" w14:textId="77777777" w:rsidR="00B5013C" w:rsidRPr="00B5013C" w:rsidRDefault="00B5013C" w:rsidP="00B5013C">
            <w:pPr>
              <w:rPr>
                <w:rFonts w:ascii="Arial" w:hAnsi="Arial" w:cs="Arial"/>
                <w:sz w:val="16"/>
                <w:szCs w:val="16"/>
              </w:rPr>
            </w:pPr>
            <w:r w:rsidRPr="00B5013C">
              <w:rPr>
                <w:rFonts w:ascii="Arial" w:hAnsi="Arial" w:cs="Arial"/>
                <w:sz w:val="16"/>
                <w:szCs w:val="16"/>
              </w:rPr>
              <w:t>4.7</w:t>
            </w:r>
          </w:p>
        </w:tc>
        <w:tc>
          <w:tcPr>
            <w:tcW w:w="1101" w:type="dxa"/>
            <w:noWrap/>
            <w:hideMark/>
          </w:tcPr>
          <w:p w14:paraId="1ECE5B6F"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6D966912"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3E49B6C6" w14:textId="77777777" w:rsidR="00B5013C" w:rsidRPr="00B5013C" w:rsidRDefault="00B5013C" w:rsidP="00B5013C">
            <w:pPr>
              <w:rPr>
                <w:rFonts w:ascii="Arial" w:hAnsi="Arial" w:cs="Arial"/>
                <w:sz w:val="16"/>
                <w:szCs w:val="16"/>
              </w:rPr>
            </w:pPr>
          </w:p>
        </w:tc>
        <w:tc>
          <w:tcPr>
            <w:tcW w:w="1173" w:type="dxa"/>
            <w:noWrap/>
            <w:hideMark/>
          </w:tcPr>
          <w:p w14:paraId="2CF59EAD" w14:textId="77777777" w:rsidR="00B5013C" w:rsidRPr="00B5013C" w:rsidRDefault="00B5013C" w:rsidP="00B5013C">
            <w:pPr>
              <w:rPr>
                <w:rFonts w:ascii="Arial" w:hAnsi="Arial" w:cs="Arial"/>
                <w:sz w:val="16"/>
                <w:szCs w:val="16"/>
              </w:rPr>
            </w:pPr>
          </w:p>
        </w:tc>
      </w:tr>
      <w:tr w:rsidR="00B5013C" w:rsidRPr="00B5013C" w14:paraId="6D2AB487" w14:textId="77777777" w:rsidTr="00B5013C">
        <w:trPr>
          <w:cantSplit/>
          <w:trHeight w:val="300"/>
        </w:trPr>
        <w:tc>
          <w:tcPr>
            <w:tcW w:w="2263" w:type="dxa"/>
            <w:noWrap/>
            <w:hideMark/>
          </w:tcPr>
          <w:p w14:paraId="3AE172FC" w14:textId="77777777" w:rsidR="00B5013C" w:rsidRPr="00B5013C" w:rsidRDefault="00B5013C" w:rsidP="00B5013C">
            <w:pPr>
              <w:rPr>
                <w:rFonts w:ascii="Arial" w:hAnsi="Arial" w:cs="Arial"/>
                <w:sz w:val="16"/>
                <w:szCs w:val="16"/>
              </w:rPr>
            </w:pPr>
            <w:r w:rsidRPr="00B5013C">
              <w:rPr>
                <w:rFonts w:ascii="Arial" w:hAnsi="Arial" w:cs="Arial"/>
                <w:sz w:val="16"/>
                <w:szCs w:val="16"/>
              </w:rPr>
              <w:t>SolarCity</w:t>
            </w:r>
          </w:p>
        </w:tc>
        <w:tc>
          <w:tcPr>
            <w:tcW w:w="993" w:type="dxa"/>
            <w:noWrap/>
            <w:hideMark/>
          </w:tcPr>
          <w:p w14:paraId="760508A8" w14:textId="77777777" w:rsidR="00B5013C" w:rsidRPr="00B5013C" w:rsidRDefault="00B5013C" w:rsidP="00B5013C">
            <w:pPr>
              <w:rPr>
                <w:rFonts w:ascii="Arial" w:hAnsi="Arial" w:cs="Arial"/>
                <w:sz w:val="16"/>
                <w:szCs w:val="16"/>
              </w:rPr>
            </w:pPr>
            <w:r w:rsidRPr="00B5013C">
              <w:rPr>
                <w:rFonts w:ascii="Arial" w:hAnsi="Arial" w:cs="Arial"/>
                <w:sz w:val="16"/>
                <w:szCs w:val="16"/>
              </w:rPr>
              <w:t>10</w:t>
            </w:r>
          </w:p>
        </w:tc>
        <w:tc>
          <w:tcPr>
            <w:tcW w:w="707" w:type="dxa"/>
            <w:noWrap/>
            <w:hideMark/>
          </w:tcPr>
          <w:p w14:paraId="3A2A1070" w14:textId="77777777" w:rsidR="00B5013C" w:rsidRPr="00B5013C" w:rsidRDefault="00B5013C" w:rsidP="00B5013C">
            <w:pPr>
              <w:rPr>
                <w:rFonts w:ascii="Arial" w:hAnsi="Arial" w:cs="Arial"/>
                <w:sz w:val="16"/>
                <w:szCs w:val="16"/>
              </w:rPr>
            </w:pPr>
            <w:r w:rsidRPr="00B5013C">
              <w:rPr>
                <w:rFonts w:ascii="Arial" w:hAnsi="Arial" w:cs="Arial"/>
                <w:sz w:val="16"/>
                <w:szCs w:val="16"/>
              </w:rPr>
              <w:t>15</w:t>
            </w:r>
          </w:p>
        </w:tc>
        <w:tc>
          <w:tcPr>
            <w:tcW w:w="1277" w:type="dxa"/>
            <w:noWrap/>
            <w:hideMark/>
          </w:tcPr>
          <w:p w14:paraId="7AC578D1" w14:textId="77777777" w:rsidR="00B5013C" w:rsidRPr="00B5013C" w:rsidRDefault="00B5013C" w:rsidP="00B5013C">
            <w:pPr>
              <w:rPr>
                <w:rFonts w:ascii="Arial" w:hAnsi="Arial" w:cs="Arial"/>
                <w:sz w:val="16"/>
                <w:szCs w:val="16"/>
              </w:rPr>
            </w:pPr>
            <w:r w:rsidRPr="00B5013C">
              <w:rPr>
                <w:rFonts w:ascii="Arial" w:hAnsi="Arial" w:cs="Arial"/>
                <w:sz w:val="16"/>
                <w:szCs w:val="16"/>
              </w:rPr>
              <w:t>5.45</w:t>
            </w:r>
          </w:p>
        </w:tc>
        <w:tc>
          <w:tcPr>
            <w:tcW w:w="1101" w:type="dxa"/>
            <w:noWrap/>
            <w:hideMark/>
          </w:tcPr>
          <w:p w14:paraId="04B8EBDB"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453CE2D6"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w:t>
            </w:r>
          </w:p>
        </w:tc>
        <w:tc>
          <w:tcPr>
            <w:tcW w:w="3270" w:type="dxa"/>
            <w:noWrap/>
            <w:hideMark/>
          </w:tcPr>
          <w:p w14:paraId="4BD70103" w14:textId="77777777" w:rsidR="00B5013C" w:rsidRPr="00B5013C" w:rsidRDefault="00B5013C" w:rsidP="00B5013C">
            <w:pPr>
              <w:rPr>
                <w:rFonts w:ascii="Arial" w:hAnsi="Arial" w:cs="Arial"/>
                <w:sz w:val="16"/>
                <w:szCs w:val="16"/>
              </w:rPr>
            </w:pPr>
          </w:p>
        </w:tc>
        <w:tc>
          <w:tcPr>
            <w:tcW w:w="1173" w:type="dxa"/>
            <w:noWrap/>
            <w:hideMark/>
          </w:tcPr>
          <w:p w14:paraId="124E9EB1" w14:textId="77777777" w:rsidR="00B5013C" w:rsidRPr="00B5013C" w:rsidRDefault="00B5013C" w:rsidP="00B5013C">
            <w:pPr>
              <w:rPr>
                <w:rFonts w:ascii="Arial" w:hAnsi="Arial" w:cs="Arial"/>
                <w:sz w:val="16"/>
                <w:szCs w:val="16"/>
              </w:rPr>
            </w:pPr>
          </w:p>
        </w:tc>
      </w:tr>
      <w:tr w:rsidR="00B5013C" w:rsidRPr="00B5013C" w14:paraId="7549F344" w14:textId="77777777" w:rsidTr="00B5013C">
        <w:trPr>
          <w:cantSplit/>
          <w:trHeight w:val="300"/>
        </w:trPr>
        <w:tc>
          <w:tcPr>
            <w:tcW w:w="2263" w:type="dxa"/>
            <w:noWrap/>
            <w:hideMark/>
          </w:tcPr>
          <w:p w14:paraId="1A5CA325" w14:textId="77777777" w:rsidR="00B5013C" w:rsidRPr="00B5013C" w:rsidRDefault="00B5013C" w:rsidP="00B5013C">
            <w:pPr>
              <w:rPr>
                <w:rFonts w:ascii="Arial" w:hAnsi="Arial" w:cs="Arial"/>
                <w:sz w:val="16"/>
                <w:szCs w:val="16"/>
              </w:rPr>
            </w:pPr>
            <w:r w:rsidRPr="00B5013C">
              <w:rPr>
                <w:rFonts w:ascii="Arial" w:hAnsi="Arial" w:cs="Arial"/>
                <w:sz w:val="16"/>
                <w:szCs w:val="16"/>
              </w:rPr>
              <w:t>IFC</w:t>
            </w:r>
          </w:p>
        </w:tc>
        <w:tc>
          <w:tcPr>
            <w:tcW w:w="993" w:type="dxa"/>
            <w:noWrap/>
            <w:hideMark/>
          </w:tcPr>
          <w:p w14:paraId="6EEB7EE8" w14:textId="77777777" w:rsidR="00B5013C" w:rsidRPr="00B5013C" w:rsidRDefault="00B5013C" w:rsidP="00B5013C">
            <w:pPr>
              <w:rPr>
                <w:rFonts w:ascii="Arial" w:hAnsi="Arial" w:cs="Arial"/>
                <w:sz w:val="16"/>
                <w:szCs w:val="16"/>
              </w:rPr>
            </w:pPr>
            <w:r w:rsidRPr="00B5013C">
              <w:rPr>
                <w:rFonts w:ascii="Arial" w:hAnsi="Arial" w:cs="Arial"/>
                <w:sz w:val="16"/>
                <w:szCs w:val="16"/>
              </w:rPr>
              <w:t>0.65</w:t>
            </w:r>
          </w:p>
        </w:tc>
        <w:tc>
          <w:tcPr>
            <w:tcW w:w="707" w:type="dxa"/>
            <w:noWrap/>
            <w:hideMark/>
          </w:tcPr>
          <w:p w14:paraId="5B707A86"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0519446B" w14:textId="77777777" w:rsidR="00B5013C" w:rsidRPr="00B5013C" w:rsidRDefault="00B5013C" w:rsidP="00B5013C">
            <w:pPr>
              <w:rPr>
                <w:rFonts w:ascii="Arial" w:hAnsi="Arial" w:cs="Arial"/>
                <w:sz w:val="16"/>
                <w:szCs w:val="16"/>
              </w:rPr>
            </w:pPr>
            <w:r w:rsidRPr="00B5013C">
              <w:rPr>
                <w:rFonts w:ascii="Arial" w:hAnsi="Arial" w:cs="Arial"/>
                <w:sz w:val="16"/>
                <w:szCs w:val="16"/>
              </w:rPr>
              <w:t>1</w:t>
            </w:r>
          </w:p>
        </w:tc>
        <w:tc>
          <w:tcPr>
            <w:tcW w:w="1101" w:type="dxa"/>
            <w:noWrap/>
            <w:hideMark/>
          </w:tcPr>
          <w:p w14:paraId="35627944"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1DD2E89E"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3F32B0BE" w14:textId="77777777" w:rsidR="00B5013C" w:rsidRPr="00B5013C" w:rsidRDefault="00B5013C" w:rsidP="00B5013C">
            <w:pPr>
              <w:rPr>
                <w:rFonts w:ascii="Arial" w:hAnsi="Arial" w:cs="Arial"/>
                <w:sz w:val="16"/>
                <w:szCs w:val="16"/>
              </w:rPr>
            </w:pPr>
          </w:p>
        </w:tc>
        <w:tc>
          <w:tcPr>
            <w:tcW w:w="1173" w:type="dxa"/>
            <w:noWrap/>
            <w:hideMark/>
          </w:tcPr>
          <w:p w14:paraId="16B33D78" w14:textId="77777777" w:rsidR="00B5013C" w:rsidRPr="00B5013C" w:rsidRDefault="00B5013C" w:rsidP="00B5013C">
            <w:pPr>
              <w:rPr>
                <w:rFonts w:ascii="Arial" w:hAnsi="Arial" w:cs="Arial"/>
                <w:sz w:val="16"/>
                <w:szCs w:val="16"/>
              </w:rPr>
            </w:pPr>
          </w:p>
        </w:tc>
      </w:tr>
      <w:tr w:rsidR="00B5013C" w:rsidRPr="00B5013C" w14:paraId="4E18FA55" w14:textId="77777777" w:rsidTr="00B5013C">
        <w:trPr>
          <w:cantSplit/>
          <w:trHeight w:val="300"/>
        </w:trPr>
        <w:tc>
          <w:tcPr>
            <w:tcW w:w="2263" w:type="dxa"/>
            <w:noWrap/>
            <w:hideMark/>
          </w:tcPr>
          <w:p w14:paraId="31066D44" w14:textId="77777777" w:rsidR="00B5013C" w:rsidRPr="00B5013C" w:rsidRDefault="00B5013C" w:rsidP="00B5013C">
            <w:pPr>
              <w:rPr>
                <w:rFonts w:ascii="Arial" w:hAnsi="Arial" w:cs="Arial"/>
                <w:sz w:val="16"/>
                <w:szCs w:val="16"/>
              </w:rPr>
            </w:pPr>
            <w:r w:rsidRPr="00B5013C">
              <w:rPr>
                <w:rFonts w:ascii="Arial" w:hAnsi="Arial" w:cs="Arial"/>
                <w:sz w:val="16"/>
                <w:szCs w:val="16"/>
              </w:rPr>
              <w:t>IFC</w:t>
            </w:r>
          </w:p>
        </w:tc>
        <w:tc>
          <w:tcPr>
            <w:tcW w:w="993" w:type="dxa"/>
            <w:noWrap/>
            <w:hideMark/>
          </w:tcPr>
          <w:p w14:paraId="5E9AA364" w14:textId="77777777" w:rsidR="00B5013C" w:rsidRPr="00B5013C" w:rsidRDefault="00B5013C" w:rsidP="00B5013C">
            <w:pPr>
              <w:rPr>
                <w:rFonts w:ascii="Arial" w:hAnsi="Arial" w:cs="Arial"/>
                <w:sz w:val="16"/>
                <w:szCs w:val="16"/>
              </w:rPr>
            </w:pPr>
            <w:r w:rsidRPr="00B5013C">
              <w:rPr>
                <w:rFonts w:ascii="Arial" w:hAnsi="Arial" w:cs="Arial"/>
                <w:sz w:val="16"/>
                <w:szCs w:val="16"/>
              </w:rPr>
              <w:t>11.36</w:t>
            </w:r>
          </w:p>
        </w:tc>
        <w:tc>
          <w:tcPr>
            <w:tcW w:w="707" w:type="dxa"/>
            <w:noWrap/>
            <w:hideMark/>
          </w:tcPr>
          <w:p w14:paraId="6D7B1D6D"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2724C03B" w14:textId="77777777" w:rsidR="00B5013C" w:rsidRPr="00B5013C" w:rsidRDefault="00B5013C" w:rsidP="00B5013C">
            <w:pPr>
              <w:rPr>
                <w:rFonts w:ascii="Arial" w:hAnsi="Arial" w:cs="Arial"/>
                <w:sz w:val="16"/>
                <w:szCs w:val="16"/>
              </w:rPr>
            </w:pPr>
            <w:r w:rsidRPr="00B5013C">
              <w:rPr>
                <w:rFonts w:ascii="Arial" w:hAnsi="Arial" w:cs="Arial"/>
                <w:sz w:val="16"/>
                <w:szCs w:val="16"/>
              </w:rPr>
              <w:t>1</w:t>
            </w:r>
          </w:p>
        </w:tc>
        <w:tc>
          <w:tcPr>
            <w:tcW w:w="1101" w:type="dxa"/>
            <w:noWrap/>
            <w:hideMark/>
          </w:tcPr>
          <w:p w14:paraId="47EF64FC"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4601F150"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539354C4" w14:textId="77777777" w:rsidR="00B5013C" w:rsidRPr="00B5013C" w:rsidRDefault="00B5013C" w:rsidP="00B5013C">
            <w:pPr>
              <w:rPr>
                <w:rFonts w:ascii="Arial" w:hAnsi="Arial" w:cs="Arial"/>
                <w:sz w:val="16"/>
                <w:szCs w:val="16"/>
              </w:rPr>
            </w:pPr>
          </w:p>
        </w:tc>
        <w:tc>
          <w:tcPr>
            <w:tcW w:w="1173" w:type="dxa"/>
            <w:noWrap/>
            <w:hideMark/>
          </w:tcPr>
          <w:p w14:paraId="5627C0B6" w14:textId="77777777" w:rsidR="00B5013C" w:rsidRPr="00B5013C" w:rsidRDefault="00B5013C" w:rsidP="00B5013C">
            <w:pPr>
              <w:rPr>
                <w:rFonts w:ascii="Arial" w:hAnsi="Arial" w:cs="Arial"/>
                <w:sz w:val="16"/>
                <w:szCs w:val="16"/>
              </w:rPr>
            </w:pPr>
          </w:p>
        </w:tc>
      </w:tr>
      <w:tr w:rsidR="00B5013C" w:rsidRPr="00B5013C" w14:paraId="0E55EF0F" w14:textId="77777777" w:rsidTr="00B5013C">
        <w:trPr>
          <w:cantSplit/>
          <w:trHeight w:val="300"/>
        </w:trPr>
        <w:tc>
          <w:tcPr>
            <w:tcW w:w="2263" w:type="dxa"/>
            <w:noWrap/>
            <w:hideMark/>
          </w:tcPr>
          <w:p w14:paraId="2F485E28" w14:textId="77777777" w:rsidR="00B5013C" w:rsidRPr="00B5013C" w:rsidRDefault="00B5013C" w:rsidP="00B5013C">
            <w:pPr>
              <w:rPr>
                <w:rFonts w:ascii="Arial" w:hAnsi="Arial" w:cs="Arial"/>
                <w:sz w:val="16"/>
                <w:szCs w:val="16"/>
              </w:rPr>
            </w:pPr>
            <w:r w:rsidRPr="00B5013C">
              <w:rPr>
                <w:rFonts w:ascii="Arial" w:hAnsi="Arial" w:cs="Arial"/>
                <w:sz w:val="16"/>
                <w:szCs w:val="16"/>
              </w:rPr>
              <w:t xml:space="preserve">Boston University </w:t>
            </w:r>
          </w:p>
        </w:tc>
        <w:tc>
          <w:tcPr>
            <w:tcW w:w="993" w:type="dxa"/>
            <w:noWrap/>
            <w:hideMark/>
          </w:tcPr>
          <w:p w14:paraId="0650DEC1" w14:textId="77777777" w:rsidR="00B5013C" w:rsidRPr="00B5013C" w:rsidRDefault="00B5013C" w:rsidP="00B5013C">
            <w:pPr>
              <w:rPr>
                <w:rFonts w:ascii="Arial" w:hAnsi="Arial" w:cs="Arial"/>
                <w:sz w:val="16"/>
                <w:szCs w:val="16"/>
              </w:rPr>
            </w:pPr>
            <w:r w:rsidRPr="00B5013C">
              <w:rPr>
                <w:rFonts w:ascii="Arial" w:hAnsi="Arial" w:cs="Arial"/>
                <w:sz w:val="16"/>
                <w:szCs w:val="16"/>
              </w:rPr>
              <w:t>158.15</w:t>
            </w:r>
          </w:p>
        </w:tc>
        <w:tc>
          <w:tcPr>
            <w:tcW w:w="707" w:type="dxa"/>
            <w:noWrap/>
            <w:hideMark/>
          </w:tcPr>
          <w:p w14:paraId="677E4AC2" w14:textId="77777777" w:rsidR="00B5013C" w:rsidRPr="00B5013C" w:rsidRDefault="00B5013C" w:rsidP="00B5013C">
            <w:pPr>
              <w:rPr>
                <w:rFonts w:ascii="Arial" w:hAnsi="Arial" w:cs="Arial"/>
                <w:sz w:val="16"/>
                <w:szCs w:val="16"/>
              </w:rPr>
            </w:pPr>
            <w:r w:rsidRPr="00B5013C">
              <w:rPr>
                <w:rFonts w:ascii="Arial" w:hAnsi="Arial" w:cs="Arial"/>
                <w:sz w:val="16"/>
                <w:szCs w:val="16"/>
              </w:rPr>
              <w:t>29 and 30</w:t>
            </w:r>
          </w:p>
        </w:tc>
        <w:tc>
          <w:tcPr>
            <w:tcW w:w="1277" w:type="dxa"/>
            <w:noWrap/>
            <w:hideMark/>
          </w:tcPr>
          <w:p w14:paraId="7306DA9A" w14:textId="77777777" w:rsidR="00B5013C" w:rsidRPr="00B5013C" w:rsidRDefault="00B5013C" w:rsidP="00B5013C">
            <w:pPr>
              <w:rPr>
                <w:rFonts w:ascii="Arial" w:hAnsi="Arial" w:cs="Arial"/>
                <w:sz w:val="16"/>
                <w:szCs w:val="16"/>
              </w:rPr>
            </w:pPr>
            <w:r w:rsidRPr="00B5013C">
              <w:rPr>
                <w:rFonts w:ascii="Arial" w:hAnsi="Arial" w:cs="Arial"/>
                <w:sz w:val="16"/>
                <w:szCs w:val="16"/>
              </w:rPr>
              <w:t>4.030 to 4.25</w:t>
            </w:r>
          </w:p>
        </w:tc>
        <w:tc>
          <w:tcPr>
            <w:tcW w:w="1101" w:type="dxa"/>
            <w:noWrap/>
            <w:hideMark/>
          </w:tcPr>
          <w:p w14:paraId="68FD35E3"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55092DB0" w14:textId="77777777" w:rsidR="00B5013C" w:rsidRPr="00B5013C" w:rsidRDefault="00B5013C" w:rsidP="00B5013C">
            <w:pPr>
              <w:rPr>
                <w:rFonts w:ascii="Arial" w:hAnsi="Arial" w:cs="Arial"/>
                <w:sz w:val="16"/>
                <w:szCs w:val="16"/>
              </w:rPr>
            </w:pPr>
            <w:r w:rsidRPr="00B5013C">
              <w:rPr>
                <w:rFonts w:ascii="Arial" w:hAnsi="Arial" w:cs="Arial"/>
                <w:sz w:val="16"/>
                <w:szCs w:val="16"/>
              </w:rPr>
              <w:t>Energy efficient buildings</w:t>
            </w:r>
          </w:p>
        </w:tc>
        <w:tc>
          <w:tcPr>
            <w:tcW w:w="3270" w:type="dxa"/>
            <w:noWrap/>
            <w:hideMark/>
          </w:tcPr>
          <w:p w14:paraId="5C2AAC2D" w14:textId="77777777" w:rsidR="00B5013C" w:rsidRPr="00B5013C" w:rsidRDefault="00B5013C" w:rsidP="00B5013C">
            <w:pPr>
              <w:rPr>
                <w:rFonts w:ascii="Arial" w:hAnsi="Arial" w:cs="Arial"/>
                <w:sz w:val="16"/>
                <w:szCs w:val="16"/>
              </w:rPr>
            </w:pPr>
          </w:p>
        </w:tc>
        <w:tc>
          <w:tcPr>
            <w:tcW w:w="1173" w:type="dxa"/>
            <w:noWrap/>
            <w:hideMark/>
          </w:tcPr>
          <w:p w14:paraId="6C1C221F" w14:textId="77777777" w:rsidR="00B5013C" w:rsidRPr="00B5013C" w:rsidRDefault="00B5013C" w:rsidP="00B5013C">
            <w:pPr>
              <w:rPr>
                <w:rFonts w:ascii="Arial" w:hAnsi="Arial" w:cs="Arial"/>
                <w:sz w:val="16"/>
                <w:szCs w:val="16"/>
              </w:rPr>
            </w:pPr>
          </w:p>
        </w:tc>
      </w:tr>
      <w:tr w:rsidR="00B5013C" w:rsidRPr="00B5013C" w14:paraId="231FCDAB" w14:textId="77777777" w:rsidTr="00B5013C">
        <w:trPr>
          <w:cantSplit/>
          <w:trHeight w:val="300"/>
        </w:trPr>
        <w:tc>
          <w:tcPr>
            <w:tcW w:w="2263" w:type="dxa"/>
            <w:noWrap/>
            <w:hideMark/>
          </w:tcPr>
          <w:p w14:paraId="11C0C63A" w14:textId="77777777" w:rsidR="00B5013C" w:rsidRPr="00B5013C" w:rsidRDefault="00B5013C" w:rsidP="00B5013C">
            <w:pPr>
              <w:rPr>
                <w:rFonts w:ascii="Arial" w:hAnsi="Arial" w:cs="Arial"/>
                <w:sz w:val="16"/>
                <w:szCs w:val="16"/>
              </w:rPr>
            </w:pPr>
            <w:r w:rsidRPr="00B5013C">
              <w:rPr>
                <w:rFonts w:ascii="Arial" w:hAnsi="Arial" w:cs="Arial"/>
                <w:sz w:val="16"/>
                <w:szCs w:val="16"/>
              </w:rPr>
              <w:t>European Investment Bank</w:t>
            </w:r>
          </w:p>
        </w:tc>
        <w:tc>
          <w:tcPr>
            <w:tcW w:w="993" w:type="dxa"/>
            <w:noWrap/>
            <w:hideMark/>
          </w:tcPr>
          <w:p w14:paraId="2B816641" w14:textId="77777777" w:rsidR="00B5013C" w:rsidRPr="00B5013C" w:rsidRDefault="00B5013C" w:rsidP="00B5013C">
            <w:pPr>
              <w:rPr>
                <w:rFonts w:ascii="Arial" w:hAnsi="Arial" w:cs="Arial"/>
                <w:sz w:val="16"/>
                <w:szCs w:val="16"/>
              </w:rPr>
            </w:pPr>
            <w:r w:rsidRPr="00B5013C">
              <w:rPr>
                <w:rFonts w:ascii="Arial" w:hAnsi="Arial" w:cs="Arial"/>
                <w:sz w:val="16"/>
                <w:szCs w:val="16"/>
              </w:rPr>
              <w:t>747</w:t>
            </w:r>
          </w:p>
        </w:tc>
        <w:tc>
          <w:tcPr>
            <w:tcW w:w="707" w:type="dxa"/>
            <w:noWrap/>
            <w:hideMark/>
          </w:tcPr>
          <w:p w14:paraId="1E3C9485" w14:textId="77777777" w:rsidR="00B5013C" w:rsidRPr="00B5013C" w:rsidRDefault="00B5013C" w:rsidP="00B5013C">
            <w:pPr>
              <w:rPr>
                <w:rFonts w:ascii="Arial" w:hAnsi="Arial" w:cs="Arial"/>
                <w:sz w:val="16"/>
                <w:szCs w:val="16"/>
              </w:rPr>
            </w:pPr>
            <w:r w:rsidRPr="00B5013C">
              <w:rPr>
                <w:rFonts w:ascii="Arial" w:hAnsi="Arial" w:cs="Arial"/>
                <w:sz w:val="16"/>
                <w:szCs w:val="16"/>
              </w:rPr>
              <w:t>5</w:t>
            </w:r>
          </w:p>
        </w:tc>
        <w:tc>
          <w:tcPr>
            <w:tcW w:w="1277" w:type="dxa"/>
            <w:noWrap/>
            <w:hideMark/>
          </w:tcPr>
          <w:p w14:paraId="151A820B" w14:textId="77777777" w:rsidR="00B5013C" w:rsidRPr="00B5013C" w:rsidRDefault="00B5013C" w:rsidP="00B5013C">
            <w:pPr>
              <w:rPr>
                <w:rFonts w:ascii="Arial" w:hAnsi="Arial" w:cs="Arial"/>
                <w:sz w:val="16"/>
                <w:szCs w:val="16"/>
              </w:rPr>
            </w:pPr>
            <w:r w:rsidRPr="00B5013C">
              <w:rPr>
                <w:rFonts w:ascii="Arial" w:hAnsi="Arial" w:cs="Arial"/>
                <w:sz w:val="16"/>
                <w:szCs w:val="16"/>
              </w:rPr>
              <w:t>2.25</w:t>
            </w:r>
          </w:p>
        </w:tc>
        <w:tc>
          <w:tcPr>
            <w:tcW w:w="1101" w:type="dxa"/>
            <w:noWrap/>
            <w:hideMark/>
          </w:tcPr>
          <w:p w14:paraId="34FB9DAA"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33DC490B" w14:textId="77777777" w:rsidR="00B5013C" w:rsidRPr="00B5013C" w:rsidRDefault="00B5013C" w:rsidP="00B5013C">
            <w:pPr>
              <w:rPr>
                <w:rFonts w:ascii="Arial" w:hAnsi="Arial" w:cs="Arial"/>
                <w:sz w:val="16"/>
                <w:szCs w:val="16"/>
              </w:rPr>
            </w:pPr>
            <w:r w:rsidRPr="00B5013C">
              <w:rPr>
                <w:rFonts w:ascii="Arial" w:hAnsi="Arial" w:cs="Arial"/>
                <w:sz w:val="16"/>
                <w:szCs w:val="16"/>
              </w:rPr>
              <w:t>Renewable energy and energy efficiency</w:t>
            </w:r>
          </w:p>
        </w:tc>
        <w:tc>
          <w:tcPr>
            <w:tcW w:w="3270" w:type="dxa"/>
            <w:noWrap/>
            <w:hideMark/>
          </w:tcPr>
          <w:p w14:paraId="24EAED03" w14:textId="77777777" w:rsidR="00B5013C" w:rsidRPr="00B5013C" w:rsidRDefault="00B5013C" w:rsidP="00B5013C">
            <w:pPr>
              <w:rPr>
                <w:rFonts w:ascii="Arial" w:hAnsi="Arial" w:cs="Arial"/>
                <w:sz w:val="16"/>
                <w:szCs w:val="16"/>
              </w:rPr>
            </w:pPr>
          </w:p>
        </w:tc>
        <w:tc>
          <w:tcPr>
            <w:tcW w:w="1173" w:type="dxa"/>
            <w:noWrap/>
            <w:hideMark/>
          </w:tcPr>
          <w:p w14:paraId="6393408A" w14:textId="77777777" w:rsidR="00B5013C" w:rsidRPr="00B5013C" w:rsidRDefault="00B5013C" w:rsidP="00B5013C">
            <w:pPr>
              <w:rPr>
                <w:rFonts w:ascii="Arial" w:hAnsi="Arial" w:cs="Arial"/>
                <w:sz w:val="16"/>
                <w:szCs w:val="16"/>
              </w:rPr>
            </w:pPr>
          </w:p>
        </w:tc>
      </w:tr>
      <w:tr w:rsidR="00B5013C" w:rsidRPr="00B5013C" w14:paraId="5C128563" w14:textId="77777777" w:rsidTr="00B5013C">
        <w:trPr>
          <w:cantSplit/>
          <w:trHeight w:val="300"/>
        </w:trPr>
        <w:tc>
          <w:tcPr>
            <w:tcW w:w="2263" w:type="dxa"/>
            <w:noWrap/>
            <w:hideMark/>
          </w:tcPr>
          <w:p w14:paraId="1621E34E" w14:textId="77777777" w:rsidR="00B5013C" w:rsidRPr="00B5013C" w:rsidRDefault="00B5013C" w:rsidP="00B5013C">
            <w:pPr>
              <w:rPr>
                <w:rFonts w:ascii="Arial" w:hAnsi="Arial" w:cs="Arial"/>
                <w:sz w:val="16"/>
                <w:szCs w:val="16"/>
              </w:rPr>
            </w:pPr>
            <w:r w:rsidRPr="00B5013C">
              <w:rPr>
                <w:rFonts w:ascii="Arial" w:hAnsi="Arial" w:cs="Arial"/>
                <w:sz w:val="16"/>
                <w:szCs w:val="16"/>
              </w:rPr>
              <w:t>Berlin Hyp</w:t>
            </w:r>
          </w:p>
        </w:tc>
        <w:tc>
          <w:tcPr>
            <w:tcW w:w="993" w:type="dxa"/>
            <w:noWrap/>
            <w:hideMark/>
          </w:tcPr>
          <w:p w14:paraId="2D19D412" w14:textId="77777777" w:rsidR="00B5013C" w:rsidRPr="00B5013C" w:rsidRDefault="00B5013C" w:rsidP="00B5013C">
            <w:pPr>
              <w:rPr>
                <w:rFonts w:ascii="Arial" w:hAnsi="Arial" w:cs="Arial"/>
                <w:sz w:val="16"/>
                <w:szCs w:val="16"/>
              </w:rPr>
            </w:pPr>
            <w:r w:rsidRPr="00B5013C">
              <w:rPr>
                <w:rFonts w:ascii="Arial" w:hAnsi="Arial" w:cs="Arial"/>
                <w:sz w:val="16"/>
                <w:szCs w:val="16"/>
              </w:rPr>
              <w:t>543</w:t>
            </w:r>
          </w:p>
        </w:tc>
        <w:tc>
          <w:tcPr>
            <w:tcW w:w="707" w:type="dxa"/>
            <w:noWrap/>
            <w:hideMark/>
          </w:tcPr>
          <w:p w14:paraId="52E97ADF" w14:textId="77777777" w:rsidR="00B5013C" w:rsidRPr="00B5013C" w:rsidRDefault="00B5013C" w:rsidP="00B5013C">
            <w:pPr>
              <w:rPr>
                <w:rFonts w:ascii="Arial" w:hAnsi="Arial" w:cs="Arial"/>
                <w:sz w:val="16"/>
                <w:szCs w:val="16"/>
              </w:rPr>
            </w:pPr>
            <w:r w:rsidRPr="00B5013C">
              <w:rPr>
                <w:rFonts w:ascii="Arial" w:hAnsi="Arial" w:cs="Arial"/>
                <w:sz w:val="16"/>
                <w:szCs w:val="16"/>
              </w:rPr>
              <w:t>7</w:t>
            </w:r>
          </w:p>
        </w:tc>
        <w:tc>
          <w:tcPr>
            <w:tcW w:w="1277" w:type="dxa"/>
            <w:noWrap/>
            <w:hideMark/>
          </w:tcPr>
          <w:p w14:paraId="621BB006" w14:textId="77777777" w:rsidR="00B5013C" w:rsidRPr="00B5013C" w:rsidRDefault="00B5013C" w:rsidP="00B5013C">
            <w:pPr>
              <w:rPr>
                <w:rFonts w:ascii="Arial" w:hAnsi="Arial" w:cs="Arial"/>
                <w:sz w:val="16"/>
                <w:szCs w:val="16"/>
              </w:rPr>
            </w:pPr>
            <w:r w:rsidRPr="00B5013C">
              <w:rPr>
                <w:rFonts w:ascii="Arial" w:hAnsi="Arial" w:cs="Arial"/>
                <w:sz w:val="16"/>
                <w:szCs w:val="16"/>
              </w:rPr>
              <w:t>0.0125</w:t>
            </w:r>
          </w:p>
        </w:tc>
        <w:tc>
          <w:tcPr>
            <w:tcW w:w="1101" w:type="dxa"/>
            <w:noWrap/>
            <w:hideMark/>
          </w:tcPr>
          <w:p w14:paraId="5B3CCF6A" w14:textId="77777777" w:rsidR="00B5013C" w:rsidRPr="00B5013C" w:rsidRDefault="00B5013C" w:rsidP="00B5013C">
            <w:pPr>
              <w:rPr>
                <w:rFonts w:ascii="Arial" w:hAnsi="Arial" w:cs="Arial"/>
                <w:sz w:val="16"/>
                <w:szCs w:val="16"/>
              </w:rPr>
            </w:pPr>
            <w:r w:rsidRPr="00B5013C">
              <w:rPr>
                <w:rFonts w:ascii="Arial" w:hAnsi="Arial" w:cs="Arial"/>
                <w:sz w:val="16"/>
                <w:szCs w:val="16"/>
              </w:rPr>
              <w:t>April</w:t>
            </w:r>
          </w:p>
        </w:tc>
        <w:tc>
          <w:tcPr>
            <w:tcW w:w="3166" w:type="dxa"/>
            <w:noWrap/>
            <w:hideMark/>
          </w:tcPr>
          <w:p w14:paraId="46EDEB4D" w14:textId="77777777" w:rsidR="00B5013C" w:rsidRPr="00B5013C" w:rsidRDefault="00B5013C" w:rsidP="00B5013C">
            <w:pPr>
              <w:rPr>
                <w:rFonts w:ascii="Arial" w:hAnsi="Arial" w:cs="Arial"/>
                <w:sz w:val="16"/>
                <w:szCs w:val="16"/>
              </w:rPr>
            </w:pPr>
            <w:r w:rsidRPr="00B5013C">
              <w:rPr>
                <w:rFonts w:ascii="Arial" w:hAnsi="Arial" w:cs="Arial"/>
                <w:sz w:val="16"/>
                <w:szCs w:val="16"/>
              </w:rPr>
              <w:t>Financing of green commercial real estate</w:t>
            </w:r>
          </w:p>
        </w:tc>
        <w:tc>
          <w:tcPr>
            <w:tcW w:w="3270" w:type="dxa"/>
            <w:noWrap/>
            <w:hideMark/>
          </w:tcPr>
          <w:p w14:paraId="3068C1FD" w14:textId="77777777" w:rsidR="00B5013C" w:rsidRPr="00B5013C" w:rsidRDefault="00B5013C" w:rsidP="00B5013C">
            <w:pPr>
              <w:rPr>
                <w:rFonts w:ascii="Arial" w:hAnsi="Arial" w:cs="Arial"/>
                <w:sz w:val="16"/>
                <w:szCs w:val="16"/>
              </w:rPr>
            </w:pPr>
          </w:p>
        </w:tc>
        <w:tc>
          <w:tcPr>
            <w:tcW w:w="1173" w:type="dxa"/>
            <w:noWrap/>
            <w:hideMark/>
          </w:tcPr>
          <w:p w14:paraId="3DE6D8A8" w14:textId="77777777" w:rsidR="00B5013C" w:rsidRPr="00B5013C" w:rsidRDefault="00B5013C" w:rsidP="00B5013C">
            <w:pPr>
              <w:rPr>
                <w:rFonts w:ascii="Arial" w:hAnsi="Arial" w:cs="Arial"/>
                <w:sz w:val="16"/>
                <w:szCs w:val="16"/>
              </w:rPr>
            </w:pPr>
          </w:p>
        </w:tc>
      </w:tr>
    </w:tbl>
    <w:p w14:paraId="255A0E3A" w14:textId="77777777" w:rsidR="00B5013C" w:rsidRDefault="00B5013C" w:rsidP="005E31A3">
      <w:pPr>
        <w:pStyle w:val="Heading1"/>
        <w:sectPr w:rsidR="00B5013C" w:rsidSect="0046612B">
          <w:pgSz w:w="16840" w:h="11900" w:orient="landscape"/>
          <w:pgMar w:top="1800" w:right="1440" w:bottom="1800" w:left="1440" w:header="708" w:footer="708" w:gutter="0"/>
          <w:cols w:space="708"/>
          <w:docGrid w:linePitch="360"/>
        </w:sectPr>
      </w:pPr>
    </w:p>
    <w:p w14:paraId="71A91310" w14:textId="668CE972" w:rsidR="00FF7157" w:rsidRDefault="005E31A3" w:rsidP="00D350D0">
      <w:pPr>
        <w:pStyle w:val="Heading1"/>
      </w:pPr>
      <w:bookmarkStart w:id="54" w:name="_Toc434235781"/>
      <w:r>
        <w:lastRenderedPageBreak/>
        <w:t>Appendix 2</w:t>
      </w:r>
      <w:r w:rsidR="00D350D0">
        <w:t>: Interview questions</w:t>
      </w:r>
      <w:bookmarkEnd w:id="54"/>
    </w:p>
    <w:p w14:paraId="154118B6" w14:textId="77777777" w:rsidR="0061531B" w:rsidRDefault="0061531B" w:rsidP="00D350D0"/>
    <w:p w14:paraId="7D5DCBAA" w14:textId="77777777" w:rsidR="0061531B" w:rsidRPr="00675BA7" w:rsidRDefault="0061531B" w:rsidP="0061531B">
      <w:pPr>
        <w:rPr>
          <w:rFonts w:ascii="Calibri" w:eastAsia="Times New Roman" w:hAnsi="Calibri" w:cs="Calibri"/>
          <w:sz w:val="20"/>
          <w:szCs w:val="20"/>
        </w:rPr>
      </w:pPr>
      <w:r w:rsidRPr="00675BA7">
        <w:rPr>
          <w:rFonts w:ascii="Calibri" w:eastAsia="Times New Roman" w:hAnsi="Calibri" w:cs="Calibri"/>
          <w:b/>
          <w:sz w:val="20"/>
          <w:szCs w:val="20"/>
        </w:rPr>
        <w:t>Interview questions</w:t>
      </w:r>
      <w:r>
        <w:rPr>
          <w:rFonts w:ascii="Calibri" w:hAnsi="Calibri" w:cs="Calibri"/>
          <w:b/>
          <w:noProof/>
          <w:sz w:val="20"/>
          <w:szCs w:val="20"/>
          <w:lang w:eastAsia="en-AU"/>
        </w:rPr>
        <w:drawing>
          <wp:anchor distT="0" distB="0" distL="0" distR="0" simplePos="0" relativeHeight="251657728" behindDoc="0" locked="0" layoutInCell="1" allowOverlap="0" wp14:anchorId="490BEA6D" wp14:editId="692D217A">
            <wp:simplePos x="0" y="0"/>
            <wp:positionH relativeFrom="column">
              <wp:posOffset>4267200</wp:posOffset>
            </wp:positionH>
            <wp:positionV relativeFrom="line">
              <wp:posOffset>-986155</wp:posOffset>
            </wp:positionV>
            <wp:extent cx="962025" cy="962025"/>
            <wp:effectExtent l="0" t="0" r="9525" b="9525"/>
            <wp:wrapSquare wrapText="bothSides"/>
            <wp:docPr id="1" name="Picture 4" descr="Description: A4_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4_Displa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BA7">
        <w:rPr>
          <w:rFonts w:ascii="Calibri" w:eastAsia="Times New Roman" w:hAnsi="Calibri" w:cs="Calibri"/>
          <w:b/>
          <w:sz w:val="20"/>
          <w:szCs w:val="20"/>
        </w:rPr>
        <w:t>:</w:t>
      </w:r>
    </w:p>
    <w:p w14:paraId="125B38E3"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How do you refine your investment universe?</w:t>
      </w:r>
    </w:p>
    <w:p w14:paraId="50A22751"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What is your process for investing into assets?</w:t>
      </w:r>
    </w:p>
    <w:p w14:paraId="77CB39DF"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How are new investment products analysed? What’s the process?</w:t>
      </w:r>
    </w:p>
    <w:p w14:paraId="4A780BFC"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 xml:space="preserve">Which metrics do you use? </w:t>
      </w:r>
    </w:p>
    <w:p w14:paraId="7A7092A4"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Have you ever bought or issued a green bond?</w:t>
      </w:r>
    </w:p>
    <w:p w14:paraId="4BB6A473"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What is stopping you from investing into green bonds?</w:t>
      </w:r>
    </w:p>
    <w:p w14:paraId="38CFA7D2"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 xml:space="preserve">How would you define a green bond? </w:t>
      </w:r>
    </w:p>
    <w:p w14:paraId="1165E72D"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What is your rationale behind your decision to buy/issue/not buy/not issue a green bond? Are green bonds something you would consider?</w:t>
      </w:r>
    </w:p>
    <w:p w14:paraId="0D62728E"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In your opinion, how does a green bond differ from an infrastructure bond?</w:t>
      </w:r>
    </w:p>
    <w:p w14:paraId="14D176D3"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Have you ever bought infrastructure bonds from an issuer who has also issued green bonds? How do they compare?</w:t>
      </w:r>
    </w:p>
    <w:p w14:paraId="42C829D6"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 xml:space="preserve">How does the investment of large institutional portfolio managers in the green market impact on your own investment decisions? </w:t>
      </w:r>
    </w:p>
    <w:p w14:paraId="13F9BE87"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 xml:space="preserve">Are you reluctant to purchase a green bond because of the current lack of a deep and liquid secondary market? </w:t>
      </w:r>
    </w:p>
    <w:p w14:paraId="6F0EF4F7"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 xml:space="preserve">Have you seen an increase in clients seeking green products? </w:t>
      </w:r>
    </w:p>
    <w:p w14:paraId="2BD8A337"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There has been a lot of media attention on green bonds. Is the financial sector interested only in the finance side of green bonds, or are they also interested in the green side of it?</w:t>
      </w:r>
    </w:p>
    <w:p w14:paraId="30FA35A5"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 xml:space="preserve">There are the extra requirements to secure green accreditation, does this help you in your decision making process? </w:t>
      </w:r>
    </w:p>
    <w:p w14:paraId="09E8CB6B"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In your opinion, what is the value of accreditation for green bonds?</w:t>
      </w:r>
    </w:p>
    <w:p w14:paraId="42D07E7E"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 xml:space="preserve">How legitimate do you see the accreditation process as being? </w:t>
      </w:r>
    </w:p>
    <w:p w14:paraId="53919192" w14:textId="398B4EC5" w:rsidR="0061531B" w:rsidRPr="00675BA7" w:rsidRDefault="0061531B" w:rsidP="0061531B">
      <w:pPr>
        <w:pStyle w:val="ListParagraph"/>
        <w:numPr>
          <w:ilvl w:val="0"/>
          <w:numId w:val="10"/>
        </w:numPr>
        <w:rPr>
          <w:rFonts w:ascii="Calibri" w:hAnsi="Calibri" w:cs="Calibri"/>
          <w:sz w:val="20"/>
          <w:szCs w:val="20"/>
        </w:rPr>
      </w:pPr>
      <w:r>
        <w:rPr>
          <w:rFonts w:ascii="Calibri" w:hAnsi="Calibri" w:cs="Calibri"/>
          <w:sz w:val="20"/>
          <w:szCs w:val="20"/>
        </w:rPr>
        <w:t>Is the connection between environmental considerations and dollars invested becoming a consideration in your investment process? How do you measure this?</w:t>
      </w:r>
    </w:p>
    <w:p w14:paraId="128A7A2A" w14:textId="7D68BEC0"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Accreditor: How does a green bond differ from a typical infrastructure bond</w:t>
      </w:r>
      <w:r>
        <w:rPr>
          <w:rFonts w:ascii="Calibri" w:hAnsi="Calibri" w:cs="Calibri"/>
          <w:sz w:val="20"/>
          <w:szCs w:val="20"/>
        </w:rPr>
        <w:t>?</w:t>
      </w:r>
    </w:p>
    <w:p w14:paraId="657D54DA"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 xml:space="preserve">Accreditor: Are there cases whereby green investments have not led to stated green outcomes? </w:t>
      </w:r>
    </w:p>
    <w:p w14:paraId="142D26DC"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 xml:space="preserve">Accreditor: How does accreditation make green bonds more attractive to the mainstream investment community? </w:t>
      </w:r>
    </w:p>
    <w:p w14:paraId="23387C79" w14:textId="77777777" w:rsidR="0061531B" w:rsidRPr="00675BA7" w:rsidRDefault="0061531B" w:rsidP="0061531B">
      <w:pPr>
        <w:pStyle w:val="ListParagraph"/>
        <w:numPr>
          <w:ilvl w:val="0"/>
          <w:numId w:val="10"/>
        </w:numPr>
        <w:rPr>
          <w:rFonts w:ascii="Calibri" w:hAnsi="Calibri" w:cs="Calibri"/>
          <w:sz w:val="20"/>
          <w:szCs w:val="20"/>
        </w:rPr>
      </w:pPr>
      <w:r w:rsidRPr="00675BA7">
        <w:rPr>
          <w:rFonts w:ascii="Calibri" w:hAnsi="Calibri" w:cs="Calibri"/>
          <w:sz w:val="20"/>
          <w:szCs w:val="20"/>
        </w:rPr>
        <w:t>Accreditor: This process doesn’t have a governing body. How do you plan on protecting the legitimacy of the accreditation?</w:t>
      </w:r>
    </w:p>
    <w:p w14:paraId="0B51336C" w14:textId="1FBCE6C0" w:rsidR="00D350D0" w:rsidRDefault="00D350D0" w:rsidP="00D350D0">
      <w:r>
        <w:br w:type="page"/>
      </w:r>
    </w:p>
    <w:p w14:paraId="2CED1131" w14:textId="4CECB2B2" w:rsidR="00D350D0" w:rsidRDefault="005E31A3" w:rsidP="00D350D0">
      <w:pPr>
        <w:pStyle w:val="Heading1"/>
      </w:pPr>
      <w:bookmarkStart w:id="55" w:name="_Toc434235782"/>
      <w:r>
        <w:lastRenderedPageBreak/>
        <w:t>Appendix 3</w:t>
      </w:r>
      <w:r w:rsidR="00D350D0">
        <w:t>: Table of Findings</w:t>
      </w:r>
      <w:bookmarkEnd w:id="55"/>
    </w:p>
    <w:p w14:paraId="1C37014B" w14:textId="77777777" w:rsidR="00D2220D" w:rsidRDefault="00D2220D" w:rsidP="00D2220D"/>
    <w:p w14:paraId="01CC4ADE" w14:textId="62398E89" w:rsidR="00D2220D" w:rsidRPr="00D2220D" w:rsidRDefault="00D2220D" w:rsidP="00D2220D">
      <w:pPr>
        <w:rPr>
          <w:rFonts w:ascii="Times New Roman" w:hAnsi="Times New Roman" w:cs="Times New Roman"/>
          <w:b/>
        </w:rPr>
      </w:pPr>
      <w:r w:rsidRPr="00D2220D">
        <w:rPr>
          <w:rFonts w:ascii="Times New Roman" w:hAnsi="Times New Roman" w:cs="Times New Roman"/>
          <w:b/>
        </w:rPr>
        <w:t>Summary of response categories to major themes emerging</w:t>
      </w:r>
    </w:p>
    <w:p w14:paraId="1560D209" w14:textId="77777777" w:rsidR="00D2220D" w:rsidRPr="00D2220D" w:rsidRDefault="00D2220D" w:rsidP="00D2220D">
      <w:pPr>
        <w:rPr>
          <w:rFonts w:ascii="Times New Roman" w:hAnsi="Times New Roman" w:cs="Times New Roman"/>
        </w:rPr>
      </w:pPr>
    </w:p>
    <w:tbl>
      <w:tblPr>
        <w:tblStyle w:val="TableGrid"/>
        <w:tblW w:w="0" w:type="auto"/>
        <w:tblLook w:val="04A0" w:firstRow="1" w:lastRow="0" w:firstColumn="1" w:lastColumn="0" w:noHBand="0" w:noVBand="1"/>
      </w:tblPr>
      <w:tblGrid>
        <w:gridCol w:w="2731"/>
        <w:gridCol w:w="3856"/>
        <w:gridCol w:w="1703"/>
      </w:tblGrid>
      <w:tr w:rsidR="00D2220D" w:rsidRPr="00D2220D" w14:paraId="52BF637B" w14:textId="77777777" w:rsidTr="00623B16">
        <w:tc>
          <w:tcPr>
            <w:tcW w:w="2802" w:type="dxa"/>
          </w:tcPr>
          <w:p w14:paraId="3E665D44" w14:textId="77777777" w:rsidR="00D2220D" w:rsidRPr="00D2220D" w:rsidRDefault="00D2220D" w:rsidP="00623B16">
            <w:pPr>
              <w:rPr>
                <w:rFonts w:ascii="Times New Roman" w:hAnsi="Times New Roman" w:cs="Times New Roman"/>
                <w:b/>
              </w:rPr>
            </w:pPr>
            <w:r w:rsidRPr="00D2220D">
              <w:rPr>
                <w:rFonts w:ascii="Times New Roman" w:hAnsi="Times New Roman" w:cs="Times New Roman"/>
                <w:b/>
              </w:rPr>
              <w:t>Theme Emerging</w:t>
            </w:r>
          </w:p>
        </w:tc>
        <w:tc>
          <w:tcPr>
            <w:tcW w:w="3969" w:type="dxa"/>
          </w:tcPr>
          <w:p w14:paraId="7814DACF" w14:textId="77777777" w:rsidR="00D2220D" w:rsidRPr="00D2220D" w:rsidRDefault="00D2220D" w:rsidP="00623B16">
            <w:pPr>
              <w:rPr>
                <w:rFonts w:ascii="Times New Roman" w:hAnsi="Times New Roman" w:cs="Times New Roman"/>
                <w:b/>
              </w:rPr>
            </w:pPr>
            <w:r w:rsidRPr="00D2220D">
              <w:rPr>
                <w:rFonts w:ascii="Times New Roman" w:hAnsi="Times New Roman" w:cs="Times New Roman"/>
                <w:b/>
              </w:rPr>
              <w:t>Response categories</w:t>
            </w:r>
          </w:p>
        </w:tc>
        <w:tc>
          <w:tcPr>
            <w:tcW w:w="1745" w:type="dxa"/>
          </w:tcPr>
          <w:p w14:paraId="531B209F" w14:textId="77777777" w:rsidR="00D2220D" w:rsidRPr="00D2220D" w:rsidRDefault="00D2220D" w:rsidP="00623B16">
            <w:pPr>
              <w:rPr>
                <w:rFonts w:ascii="Times New Roman" w:hAnsi="Times New Roman" w:cs="Times New Roman"/>
                <w:b/>
              </w:rPr>
            </w:pPr>
            <w:r w:rsidRPr="00D2220D">
              <w:rPr>
                <w:rFonts w:ascii="Times New Roman" w:hAnsi="Times New Roman" w:cs="Times New Roman"/>
                <w:b/>
              </w:rPr>
              <w:t>No. of sources coded</w:t>
            </w:r>
          </w:p>
        </w:tc>
      </w:tr>
      <w:tr w:rsidR="00D2220D" w:rsidRPr="00D2220D" w14:paraId="1A1F0E7C" w14:textId="77777777" w:rsidTr="00623B16">
        <w:tc>
          <w:tcPr>
            <w:tcW w:w="2802" w:type="dxa"/>
          </w:tcPr>
          <w:p w14:paraId="135838DB"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Role of accreditation</w:t>
            </w:r>
          </w:p>
        </w:tc>
        <w:tc>
          <w:tcPr>
            <w:tcW w:w="3969" w:type="dxa"/>
          </w:tcPr>
          <w:p w14:paraId="3A89F4DD"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Transparency</w:t>
            </w:r>
          </w:p>
          <w:p w14:paraId="59838AD1"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Internal benefits</w:t>
            </w:r>
          </w:p>
          <w:p w14:paraId="2671472C"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Independent review</w:t>
            </w:r>
          </w:p>
          <w:p w14:paraId="62C43541"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Green Bond Principles</w:t>
            </w:r>
          </w:p>
          <w:p w14:paraId="1C3BE963"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Certification</w:t>
            </w:r>
          </w:p>
        </w:tc>
        <w:tc>
          <w:tcPr>
            <w:tcW w:w="1745" w:type="dxa"/>
          </w:tcPr>
          <w:p w14:paraId="41754E96"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11</w:t>
            </w:r>
          </w:p>
          <w:p w14:paraId="4C549F3E"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2</w:t>
            </w:r>
          </w:p>
          <w:p w14:paraId="656DE3B0"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11</w:t>
            </w:r>
          </w:p>
          <w:p w14:paraId="43C4D2CB"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12</w:t>
            </w:r>
          </w:p>
          <w:p w14:paraId="70D79940"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3</w:t>
            </w:r>
          </w:p>
        </w:tc>
      </w:tr>
      <w:tr w:rsidR="00D2220D" w:rsidRPr="00D2220D" w14:paraId="7B810E96" w14:textId="77777777" w:rsidTr="00623B16">
        <w:tc>
          <w:tcPr>
            <w:tcW w:w="2802" w:type="dxa"/>
          </w:tcPr>
          <w:p w14:paraId="347B639E"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Rationale behind decision</w:t>
            </w:r>
          </w:p>
        </w:tc>
        <w:tc>
          <w:tcPr>
            <w:tcW w:w="3969" w:type="dxa"/>
          </w:tcPr>
          <w:p w14:paraId="7CA9838E"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 xml:space="preserve">Finance </w:t>
            </w:r>
          </w:p>
          <w:p w14:paraId="0E28D2A7"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Environmental</w:t>
            </w:r>
          </w:p>
        </w:tc>
        <w:tc>
          <w:tcPr>
            <w:tcW w:w="1745" w:type="dxa"/>
          </w:tcPr>
          <w:p w14:paraId="4F261214"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7</w:t>
            </w:r>
          </w:p>
          <w:p w14:paraId="02907910"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3</w:t>
            </w:r>
          </w:p>
        </w:tc>
      </w:tr>
      <w:tr w:rsidR="00D2220D" w:rsidRPr="00D2220D" w14:paraId="3A60A2F5" w14:textId="77777777" w:rsidTr="00623B16">
        <w:tc>
          <w:tcPr>
            <w:tcW w:w="2802" w:type="dxa"/>
          </w:tcPr>
          <w:p w14:paraId="21197E0B"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Market fundamentals</w:t>
            </w:r>
          </w:p>
        </w:tc>
        <w:tc>
          <w:tcPr>
            <w:tcW w:w="3969" w:type="dxa"/>
          </w:tcPr>
          <w:p w14:paraId="6A05259D"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Pricing</w:t>
            </w:r>
          </w:p>
          <w:p w14:paraId="6280EC06"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Liquidity</w:t>
            </w:r>
          </w:p>
          <w:p w14:paraId="06EB82EA"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Instrument</w:t>
            </w:r>
          </w:p>
          <w:p w14:paraId="140A1198"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Indexes</w:t>
            </w:r>
          </w:p>
          <w:p w14:paraId="6151ABBD"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Green Bond Principles</w:t>
            </w:r>
          </w:p>
          <w:p w14:paraId="1536625B"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ESG Analysis</w:t>
            </w:r>
          </w:p>
          <w:p w14:paraId="6267F7BA"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Credit Rating</w:t>
            </w:r>
          </w:p>
        </w:tc>
        <w:tc>
          <w:tcPr>
            <w:tcW w:w="1745" w:type="dxa"/>
          </w:tcPr>
          <w:p w14:paraId="49977D07"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10</w:t>
            </w:r>
          </w:p>
          <w:p w14:paraId="53A442F1"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11</w:t>
            </w:r>
          </w:p>
          <w:p w14:paraId="5FA909BD"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10</w:t>
            </w:r>
          </w:p>
          <w:p w14:paraId="72E790F7"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6</w:t>
            </w:r>
          </w:p>
          <w:p w14:paraId="38B156DB"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2</w:t>
            </w:r>
          </w:p>
          <w:p w14:paraId="065DE49B"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9</w:t>
            </w:r>
          </w:p>
          <w:p w14:paraId="5B17C801"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6</w:t>
            </w:r>
          </w:p>
        </w:tc>
      </w:tr>
      <w:tr w:rsidR="00D2220D" w:rsidRPr="00D2220D" w14:paraId="13452A84" w14:textId="77777777" w:rsidTr="00623B16">
        <w:tc>
          <w:tcPr>
            <w:tcW w:w="2802" w:type="dxa"/>
          </w:tcPr>
          <w:p w14:paraId="28586D9E"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Difference to infrastructure bonds</w:t>
            </w:r>
          </w:p>
        </w:tc>
        <w:tc>
          <w:tcPr>
            <w:tcW w:w="3969" w:type="dxa"/>
          </w:tcPr>
          <w:p w14:paraId="63720D5B"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Yes</w:t>
            </w:r>
          </w:p>
          <w:p w14:paraId="2977366C"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No</w:t>
            </w:r>
          </w:p>
        </w:tc>
        <w:tc>
          <w:tcPr>
            <w:tcW w:w="1745" w:type="dxa"/>
          </w:tcPr>
          <w:p w14:paraId="5D6FA952"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9</w:t>
            </w:r>
          </w:p>
          <w:p w14:paraId="1FBF91B2"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5</w:t>
            </w:r>
          </w:p>
        </w:tc>
      </w:tr>
      <w:tr w:rsidR="00D2220D" w:rsidRPr="00D2220D" w14:paraId="5F6F2502" w14:textId="77777777" w:rsidTr="00623B16">
        <w:tc>
          <w:tcPr>
            <w:tcW w:w="2802" w:type="dxa"/>
          </w:tcPr>
          <w:p w14:paraId="5F7CBD0D"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Definition of green bond</w:t>
            </w:r>
          </w:p>
        </w:tc>
        <w:tc>
          <w:tcPr>
            <w:tcW w:w="3969" w:type="dxa"/>
          </w:tcPr>
          <w:p w14:paraId="4F6D9747"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Transparency</w:t>
            </w:r>
          </w:p>
          <w:p w14:paraId="3A516CCA"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Green Bond Principle Governance</w:t>
            </w:r>
          </w:p>
          <w:p w14:paraId="60C74DBC"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Environmental Projects</w:t>
            </w:r>
          </w:p>
          <w:p w14:paraId="58FE02A8"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Climate Change</w:t>
            </w:r>
          </w:p>
        </w:tc>
        <w:tc>
          <w:tcPr>
            <w:tcW w:w="1745" w:type="dxa"/>
          </w:tcPr>
          <w:p w14:paraId="23B8CD4F"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4</w:t>
            </w:r>
          </w:p>
          <w:p w14:paraId="03A92738"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9</w:t>
            </w:r>
          </w:p>
          <w:p w14:paraId="0B5248D1"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4</w:t>
            </w:r>
          </w:p>
          <w:p w14:paraId="6EC0399D"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3</w:t>
            </w:r>
          </w:p>
        </w:tc>
      </w:tr>
      <w:tr w:rsidR="00D2220D" w:rsidRPr="00D2220D" w14:paraId="1D6E8B88" w14:textId="77777777" w:rsidTr="00623B16">
        <w:tc>
          <w:tcPr>
            <w:tcW w:w="2802" w:type="dxa"/>
          </w:tcPr>
          <w:p w14:paraId="45EBA9FF"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Additionality</w:t>
            </w:r>
          </w:p>
        </w:tc>
        <w:tc>
          <w:tcPr>
            <w:tcW w:w="3969" w:type="dxa"/>
          </w:tcPr>
          <w:p w14:paraId="7CE58788"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Pre-approved projects</w:t>
            </w:r>
          </w:p>
          <w:p w14:paraId="0C8D5BD4"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Price premium</w:t>
            </w:r>
          </w:p>
          <w:p w14:paraId="26088B64"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Unfunded projects</w:t>
            </w:r>
          </w:p>
          <w:p w14:paraId="30D837B9"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Capital recycling</w:t>
            </w:r>
          </w:p>
        </w:tc>
        <w:tc>
          <w:tcPr>
            <w:tcW w:w="1745" w:type="dxa"/>
          </w:tcPr>
          <w:p w14:paraId="71DE771E"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1</w:t>
            </w:r>
          </w:p>
          <w:p w14:paraId="7E8C9B9A"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1</w:t>
            </w:r>
          </w:p>
          <w:p w14:paraId="733A5DC0"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3</w:t>
            </w:r>
          </w:p>
          <w:p w14:paraId="212B83DD"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2</w:t>
            </w:r>
          </w:p>
        </w:tc>
      </w:tr>
      <w:tr w:rsidR="00D2220D" w:rsidRPr="00D2220D" w14:paraId="4A0AB141" w14:textId="77777777" w:rsidTr="00623B16">
        <w:tc>
          <w:tcPr>
            <w:tcW w:w="2802" w:type="dxa"/>
          </w:tcPr>
          <w:p w14:paraId="34EB9681"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Green bond market future</w:t>
            </w:r>
          </w:p>
        </w:tc>
        <w:tc>
          <w:tcPr>
            <w:tcW w:w="3969" w:type="dxa"/>
          </w:tcPr>
          <w:p w14:paraId="4CF9B23F"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Sub-market type</w:t>
            </w:r>
          </w:p>
          <w:p w14:paraId="2237FD7F"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Project type</w:t>
            </w:r>
          </w:p>
          <w:p w14:paraId="5904A61C" w14:textId="77777777" w:rsidR="00D2220D" w:rsidRPr="00D2220D" w:rsidRDefault="00D2220D" w:rsidP="00D2220D">
            <w:pPr>
              <w:pStyle w:val="ListParagraph"/>
              <w:numPr>
                <w:ilvl w:val="0"/>
                <w:numId w:val="9"/>
              </w:numPr>
              <w:ind w:left="281" w:hanging="281"/>
              <w:rPr>
                <w:rFonts w:ascii="Times New Roman" w:hAnsi="Times New Roman" w:cs="Times New Roman"/>
              </w:rPr>
            </w:pPr>
            <w:r w:rsidRPr="00D2220D">
              <w:rPr>
                <w:rFonts w:ascii="Times New Roman" w:hAnsi="Times New Roman" w:cs="Times New Roman"/>
              </w:rPr>
              <w:t>Awareness raising</w:t>
            </w:r>
          </w:p>
        </w:tc>
        <w:tc>
          <w:tcPr>
            <w:tcW w:w="1745" w:type="dxa"/>
          </w:tcPr>
          <w:p w14:paraId="22656A1F"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6</w:t>
            </w:r>
          </w:p>
          <w:p w14:paraId="27A4FAF5"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7</w:t>
            </w:r>
          </w:p>
          <w:p w14:paraId="7F3C5EB8" w14:textId="77777777" w:rsidR="00D2220D" w:rsidRPr="00D2220D" w:rsidRDefault="00D2220D" w:rsidP="00623B16">
            <w:pPr>
              <w:rPr>
                <w:rFonts w:ascii="Times New Roman" w:hAnsi="Times New Roman" w:cs="Times New Roman"/>
              </w:rPr>
            </w:pPr>
            <w:r w:rsidRPr="00D2220D">
              <w:rPr>
                <w:rFonts w:ascii="Times New Roman" w:hAnsi="Times New Roman" w:cs="Times New Roman"/>
              </w:rPr>
              <w:t>9</w:t>
            </w:r>
          </w:p>
        </w:tc>
      </w:tr>
    </w:tbl>
    <w:p w14:paraId="173EE08F" w14:textId="77777777" w:rsidR="00D2220D" w:rsidRPr="00D2220D" w:rsidRDefault="00D2220D" w:rsidP="00D2220D">
      <w:pPr>
        <w:rPr>
          <w:rFonts w:ascii="Times New Roman" w:hAnsi="Times New Roman" w:cs="Times New Roman"/>
        </w:rPr>
      </w:pPr>
    </w:p>
    <w:p w14:paraId="053949AE" w14:textId="00E27ECD" w:rsidR="00D2220D" w:rsidRPr="00D2220D" w:rsidRDefault="00D2220D" w:rsidP="00D2220D">
      <w:pPr>
        <w:rPr>
          <w:rFonts w:ascii="Times New Roman" w:hAnsi="Times New Roman" w:cs="Times New Roman"/>
        </w:rPr>
      </w:pPr>
    </w:p>
    <w:sectPr w:rsidR="00D2220D" w:rsidRPr="00D2220D" w:rsidSect="0046612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DDCEF" w14:textId="77777777" w:rsidR="00833CB3" w:rsidRDefault="00833CB3" w:rsidP="00803567">
      <w:r>
        <w:separator/>
      </w:r>
    </w:p>
  </w:endnote>
  <w:endnote w:type="continuationSeparator" w:id="0">
    <w:p w14:paraId="4CDC036C" w14:textId="77777777" w:rsidR="00833CB3" w:rsidRDefault="00833CB3" w:rsidP="008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41641"/>
      <w:docPartObj>
        <w:docPartGallery w:val="Page Numbers (Bottom of Page)"/>
        <w:docPartUnique/>
      </w:docPartObj>
    </w:sdtPr>
    <w:sdtEndPr>
      <w:rPr>
        <w:noProof/>
      </w:rPr>
    </w:sdtEndPr>
    <w:sdtContent>
      <w:p w14:paraId="40030EFB" w14:textId="6E58B985" w:rsidR="003E27ED" w:rsidRDefault="003E27ED" w:rsidP="00A52ACE">
        <w:pPr>
          <w:pStyle w:val="Footer"/>
          <w:tabs>
            <w:tab w:val="center" w:pos="4150"/>
            <w:tab w:val="left" w:pos="4442"/>
            <w:tab w:val="right" w:pos="8300"/>
          </w:tabs>
        </w:pPr>
        <w:r>
          <w:t>Michael Lambden</w:t>
        </w:r>
        <w:r>
          <w:tab/>
          <w:t>5043013</w:t>
        </w:r>
        <w:r>
          <w:tab/>
        </w:r>
      </w:p>
    </w:sdtContent>
  </w:sdt>
  <w:p w14:paraId="5C596B27" w14:textId="4672DFDE" w:rsidR="003E27ED" w:rsidRDefault="003E2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942907"/>
      <w:docPartObj>
        <w:docPartGallery w:val="Page Numbers (Bottom of Page)"/>
        <w:docPartUnique/>
      </w:docPartObj>
    </w:sdtPr>
    <w:sdtEndPr>
      <w:rPr>
        <w:noProof/>
      </w:rPr>
    </w:sdtEndPr>
    <w:sdtContent>
      <w:p w14:paraId="7F3A9B77" w14:textId="77777777" w:rsidR="003E27ED" w:rsidRDefault="003E27ED" w:rsidP="00A52ACE">
        <w:pPr>
          <w:pStyle w:val="Footer"/>
          <w:tabs>
            <w:tab w:val="center" w:pos="4150"/>
            <w:tab w:val="left" w:pos="4442"/>
            <w:tab w:val="right" w:pos="8300"/>
          </w:tabs>
        </w:pPr>
        <w:r>
          <w:t>Michael Lambden</w:t>
        </w:r>
        <w:r>
          <w:tab/>
          <w:t>5043013</w:t>
        </w:r>
        <w:r>
          <w:tab/>
        </w:r>
        <w:r>
          <w:fldChar w:fldCharType="begin"/>
        </w:r>
        <w:r>
          <w:instrText xml:space="preserve"> PAGE   \* MERGEFORMAT </w:instrText>
        </w:r>
        <w:r>
          <w:fldChar w:fldCharType="separate"/>
        </w:r>
        <w:r w:rsidR="008B796A">
          <w:rPr>
            <w:noProof/>
          </w:rPr>
          <w:t>3</w:t>
        </w:r>
        <w:r>
          <w:rPr>
            <w:noProof/>
          </w:rPr>
          <w:fldChar w:fldCharType="end"/>
        </w:r>
      </w:p>
    </w:sdtContent>
  </w:sdt>
  <w:p w14:paraId="066B28EF" w14:textId="77777777" w:rsidR="003E27ED" w:rsidRDefault="003E2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11AF2" w14:textId="77777777" w:rsidR="00833CB3" w:rsidRDefault="00833CB3" w:rsidP="00803567">
      <w:r>
        <w:separator/>
      </w:r>
    </w:p>
  </w:footnote>
  <w:footnote w:type="continuationSeparator" w:id="0">
    <w:p w14:paraId="17473FD9" w14:textId="77777777" w:rsidR="00833CB3" w:rsidRDefault="00833CB3" w:rsidP="00803567">
      <w:r>
        <w:continuationSeparator/>
      </w:r>
    </w:p>
  </w:footnote>
  <w:footnote w:id="1">
    <w:p w14:paraId="1AE0E4B7" w14:textId="35DD16CD" w:rsidR="003E27ED" w:rsidRDefault="003E27ED">
      <w:pPr>
        <w:pStyle w:val="FootnoteText"/>
      </w:pPr>
      <w:r>
        <w:rPr>
          <w:rStyle w:val="FootnoteReference"/>
        </w:rPr>
        <w:footnoteRef/>
      </w:r>
      <w:r>
        <w:t xml:space="preserve"> The definition of infrastructure bonds that this paper uses is one where bonds are issued to fund public infrastructure projects including transportation, utilities, communication and renewable energy </w:t>
      </w:r>
      <w:r>
        <w:fldChar w:fldCharType="begin"/>
      </w:r>
      <w:r>
        <w:instrText xml:space="preserve"> ADDIN EN.CITE &lt;EndNote&gt;&lt;Cite&gt;&lt;Author&gt;Inderst&lt;/Author&gt;&lt;Year&gt;2010&lt;/Year&gt;&lt;RecNum&gt;53&lt;/RecNum&gt;&lt;DisplayText&gt;(Inderst, 2010)&lt;/DisplayText&gt;&lt;record&gt;&lt;rec-number&gt;53&lt;/rec-number&gt;&lt;foreign-keys&gt;&lt;key app="EN" db-id="fxp205ptef2xdied2zm55sw5x9vpfezvewws" timestamp="1446375405"&gt;53&lt;/key&gt;&lt;/foreign-keys&gt;&lt;ref-type name="Report"&gt;27&lt;/ref-type&gt;&lt;contributors&gt;&lt;authors&gt;&lt;author&gt;Inderst, Georg&lt;/author&gt;&lt;/authors&gt;&lt;tertiary-authors&gt;&lt;author&gt;European Investment Bank&lt;/author&gt;&lt;/tertiary-authors&gt;&lt;/contributors&gt;&lt;titles&gt;&lt;title&gt;Infrastructure as an asset class&lt;/title&gt;&lt;secondary-title&gt;EIB Papers&lt;/secondary-title&gt;&lt;/titles&gt;&lt;pages&gt;70-105&lt;/pages&gt;&lt;volume&gt;1&lt;/volume&gt;&lt;num-vols&gt;15&lt;/num-vols&gt;&lt;dates&gt;&lt;year&gt;2010&lt;/year&gt;&lt;/dates&gt;&lt;publisher&gt;European Investment Bank&lt;/publisher&gt;&lt;urls&gt;&lt;/urls&gt;&lt;/record&gt;&lt;/Cite&gt;&lt;/EndNote&gt;</w:instrText>
      </w:r>
      <w:r>
        <w:fldChar w:fldCharType="separate"/>
      </w:r>
      <w:r>
        <w:rPr>
          <w:noProof/>
        </w:rPr>
        <w:t>(Inderst, 2010)</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B9A"/>
    <w:multiLevelType w:val="hybridMultilevel"/>
    <w:tmpl w:val="5E7C1F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0E0BAB"/>
    <w:multiLevelType w:val="hybridMultilevel"/>
    <w:tmpl w:val="BE58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C4DC4"/>
    <w:multiLevelType w:val="hybridMultilevel"/>
    <w:tmpl w:val="8B920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8246B2"/>
    <w:multiLevelType w:val="hybridMultilevel"/>
    <w:tmpl w:val="D1CE5BEE"/>
    <w:lvl w:ilvl="0" w:tplc="3B00E9CC">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82723"/>
    <w:multiLevelType w:val="hybridMultilevel"/>
    <w:tmpl w:val="484CE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C0FCB"/>
    <w:multiLevelType w:val="hybridMultilevel"/>
    <w:tmpl w:val="8B920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2A6433"/>
    <w:multiLevelType w:val="hybridMultilevel"/>
    <w:tmpl w:val="ED98680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0554B61"/>
    <w:multiLevelType w:val="hybridMultilevel"/>
    <w:tmpl w:val="531CD7DA"/>
    <w:lvl w:ilvl="0" w:tplc="ABA2E11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EA1C12"/>
    <w:multiLevelType w:val="hybridMultilevel"/>
    <w:tmpl w:val="D3087166"/>
    <w:lvl w:ilvl="0" w:tplc="966AEFCA">
      <w:numFmt w:val="bullet"/>
      <w:lvlText w:val="-"/>
      <w:lvlJc w:val="left"/>
      <w:pPr>
        <w:ind w:left="720" w:hanging="360"/>
      </w:pPr>
      <w:rPr>
        <w:rFonts w:ascii="Cambria" w:eastAsiaTheme="minorEastAsia" w:hAnsi="Cambri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A840BE"/>
    <w:multiLevelType w:val="hybridMultilevel"/>
    <w:tmpl w:val="8C9CC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4"/>
  </w:num>
  <w:num w:numId="6">
    <w:abstractNumId w:val="5"/>
  </w:num>
  <w:num w:numId="7">
    <w:abstractNumId w:val="2"/>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p205ptef2xdied2zm55sw5x9vpfezvewws&quot;&gt;Michael thesis&lt;record-ids&gt;&lt;item&gt;2&lt;/item&gt;&lt;item&gt;3&lt;/item&gt;&lt;item&gt;4&lt;/item&gt;&lt;item&gt;5&lt;/item&gt;&lt;item&gt;6&lt;/item&gt;&lt;item&gt;7&lt;/item&gt;&lt;item&gt;8&lt;/item&gt;&lt;item&gt;9&lt;/item&gt;&lt;item&gt;18&lt;/item&gt;&lt;item&gt;19&lt;/item&gt;&lt;item&gt;22&lt;/item&gt;&lt;item&gt;26&lt;/item&gt;&lt;item&gt;29&lt;/item&gt;&lt;item&gt;32&lt;/item&gt;&lt;item&gt;33&lt;/item&gt;&lt;item&gt;34&lt;/item&gt;&lt;item&gt;39&lt;/item&gt;&lt;item&gt;40&lt;/item&gt;&lt;item&gt;41&lt;/item&gt;&lt;item&gt;43&lt;/item&gt;&lt;item&gt;44&lt;/item&gt;&lt;item&gt;45&lt;/item&gt;&lt;item&gt;46&lt;/item&gt;&lt;item&gt;47&lt;/item&gt;&lt;item&gt;48&lt;/item&gt;&lt;item&gt;49&lt;/item&gt;&lt;item&gt;50&lt;/item&gt;&lt;item&gt;51&lt;/item&gt;&lt;item&gt;52&lt;/item&gt;&lt;item&gt;53&lt;/item&gt;&lt;/record-ids&gt;&lt;/item&gt;&lt;/Libraries&gt;"/>
  </w:docVars>
  <w:rsids>
    <w:rsidRoot w:val="00693DB5"/>
    <w:rsid w:val="0001464E"/>
    <w:rsid w:val="00015C7F"/>
    <w:rsid w:val="00017A56"/>
    <w:rsid w:val="000201D4"/>
    <w:rsid w:val="00032394"/>
    <w:rsid w:val="0004673E"/>
    <w:rsid w:val="00053144"/>
    <w:rsid w:val="000608CE"/>
    <w:rsid w:val="00063568"/>
    <w:rsid w:val="0007479A"/>
    <w:rsid w:val="00081BB0"/>
    <w:rsid w:val="00087BAB"/>
    <w:rsid w:val="00091003"/>
    <w:rsid w:val="0009498F"/>
    <w:rsid w:val="000A14D2"/>
    <w:rsid w:val="000A3A2E"/>
    <w:rsid w:val="000B069E"/>
    <w:rsid w:val="000B1BAE"/>
    <w:rsid w:val="000B797F"/>
    <w:rsid w:val="000C47A6"/>
    <w:rsid w:val="000C67D7"/>
    <w:rsid w:val="000D491A"/>
    <w:rsid w:val="000E1E7B"/>
    <w:rsid w:val="000E3E76"/>
    <w:rsid w:val="000E7A92"/>
    <w:rsid w:val="000F66EA"/>
    <w:rsid w:val="000F6B68"/>
    <w:rsid w:val="001031A4"/>
    <w:rsid w:val="001058FE"/>
    <w:rsid w:val="0011577B"/>
    <w:rsid w:val="0011728E"/>
    <w:rsid w:val="00127219"/>
    <w:rsid w:val="00136EC2"/>
    <w:rsid w:val="0014082A"/>
    <w:rsid w:val="001419D5"/>
    <w:rsid w:val="001532D8"/>
    <w:rsid w:val="00153CE4"/>
    <w:rsid w:val="00154833"/>
    <w:rsid w:val="00157DE2"/>
    <w:rsid w:val="00164653"/>
    <w:rsid w:val="001670B3"/>
    <w:rsid w:val="0016761F"/>
    <w:rsid w:val="001709E6"/>
    <w:rsid w:val="00174D01"/>
    <w:rsid w:val="00175C96"/>
    <w:rsid w:val="001802F6"/>
    <w:rsid w:val="001A7040"/>
    <w:rsid w:val="001A7F5E"/>
    <w:rsid w:val="001B0586"/>
    <w:rsid w:val="001D1A6B"/>
    <w:rsid w:val="001E616A"/>
    <w:rsid w:val="001E7221"/>
    <w:rsid w:val="00210AA8"/>
    <w:rsid w:val="0021588C"/>
    <w:rsid w:val="0022120E"/>
    <w:rsid w:val="00221B64"/>
    <w:rsid w:val="00240DF5"/>
    <w:rsid w:val="002443E5"/>
    <w:rsid w:val="0026629F"/>
    <w:rsid w:val="00270568"/>
    <w:rsid w:val="002826A9"/>
    <w:rsid w:val="002869F1"/>
    <w:rsid w:val="00290EE3"/>
    <w:rsid w:val="002942C1"/>
    <w:rsid w:val="00295161"/>
    <w:rsid w:val="002A1B9E"/>
    <w:rsid w:val="002A361C"/>
    <w:rsid w:val="002B5754"/>
    <w:rsid w:val="002D051E"/>
    <w:rsid w:val="002D32E3"/>
    <w:rsid w:val="002D7EFE"/>
    <w:rsid w:val="002F1285"/>
    <w:rsid w:val="002F1D76"/>
    <w:rsid w:val="002F2AC2"/>
    <w:rsid w:val="00300632"/>
    <w:rsid w:val="00311E8D"/>
    <w:rsid w:val="00316D8F"/>
    <w:rsid w:val="00321C2C"/>
    <w:rsid w:val="00325FE1"/>
    <w:rsid w:val="00341625"/>
    <w:rsid w:val="0034280F"/>
    <w:rsid w:val="00357F1A"/>
    <w:rsid w:val="00360C91"/>
    <w:rsid w:val="00360F3C"/>
    <w:rsid w:val="003610C0"/>
    <w:rsid w:val="00366A49"/>
    <w:rsid w:val="00370A39"/>
    <w:rsid w:val="00373920"/>
    <w:rsid w:val="00380D8B"/>
    <w:rsid w:val="00392B81"/>
    <w:rsid w:val="003A207D"/>
    <w:rsid w:val="003B0BEB"/>
    <w:rsid w:val="003B2BCB"/>
    <w:rsid w:val="003B72C8"/>
    <w:rsid w:val="003C35AF"/>
    <w:rsid w:val="003C7A0D"/>
    <w:rsid w:val="003D7718"/>
    <w:rsid w:val="003D7D4D"/>
    <w:rsid w:val="003E1BE9"/>
    <w:rsid w:val="003E27ED"/>
    <w:rsid w:val="003E2B3A"/>
    <w:rsid w:val="003E2BE8"/>
    <w:rsid w:val="003E3FCD"/>
    <w:rsid w:val="003E41FF"/>
    <w:rsid w:val="003E7A6E"/>
    <w:rsid w:val="003F374A"/>
    <w:rsid w:val="00401BE7"/>
    <w:rsid w:val="00402B43"/>
    <w:rsid w:val="004037FA"/>
    <w:rsid w:val="00410E91"/>
    <w:rsid w:val="0041595B"/>
    <w:rsid w:val="00415CB9"/>
    <w:rsid w:val="004217F5"/>
    <w:rsid w:val="00423E3E"/>
    <w:rsid w:val="00434173"/>
    <w:rsid w:val="00442171"/>
    <w:rsid w:val="00442786"/>
    <w:rsid w:val="00444AC7"/>
    <w:rsid w:val="00455889"/>
    <w:rsid w:val="00460827"/>
    <w:rsid w:val="00464637"/>
    <w:rsid w:val="0046612B"/>
    <w:rsid w:val="00472EAB"/>
    <w:rsid w:val="00476F5B"/>
    <w:rsid w:val="00480D60"/>
    <w:rsid w:val="004815CC"/>
    <w:rsid w:val="0049013F"/>
    <w:rsid w:val="00490ED6"/>
    <w:rsid w:val="004A37D2"/>
    <w:rsid w:val="004A7B34"/>
    <w:rsid w:val="004C2972"/>
    <w:rsid w:val="004C6336"/>
    <w:rsid w:val="004D1A3F"/>
    <w:rsid w:val="004D5F85"/>
    <w:rsid w:val="004E1B6F"/>
    <w:rsid w:val="004E3F00"/>
    <w:rsid w:val="004F1FEB"/>
    <w:rsid w:val="004F377C"/>
    <w:rsid w:val="004F4D56"/>
    <w:rsid w:val="004F7484"/>
    <w:rsid w:val="00502821"/>
    <w:rsid w:val="0050734A"/>
    <w:rsid w:val="00515C47"/>
    <w:rsid w:val="00524706"/>
    <w:rsid w:val="00533796"/>
    <w:rsid w:val="005373D4"/>
    <w:rsid w:val="00540C2A"/>
    <w:rsid w:val="005419BF"/>
    <w:rsid w:val="005423AA"/>
    <w:rsid w:val="0054606E"/>
    <w:rsid w:val="00555CD0"/>
    <w:rsid w:val="00556F8F"/>
    <w:rsid w:val="00563331"/>
    <w:rsid w:val="00575A75"/>
    <w:rsid w:val="00577166"/>
    <w:rsid w:val="00583A04"/>
    <w:rsid w:val="00587555"/>
    <w:rsid w:val="005B2E9D"/>
    <w:rsid w:val="005B4D28"/>
    <w:rsid w:val="005C2D44"/>
    <w:rsid w:val="005C5268"/>
    <w:rsid w:val="005C67B8"/>
    <w:rsid w:val="005E161C"/>
    <w:rsid w:val="005E31A3"/>
    <w:rsid w:val="005E3D13"/>
    <w:rsid w:val="005F6784"/>
    <w:rsid w:val="005F7D6D"/>
    <w:rsid w:val="0060223D"/>
    <w:rsid w:val="006023AE"/>
    <w:rsid w:val="00603D59"/>
    <w:rsid w:val="00604B8F"/>
    <w:rsid w:val="0061531B"/>
    <w:rsid w:val="00617B50"/>
    <w:rsid w:val="00623B16"/>
    <w:rsid w:val="00630B20"/>
    <w:rsid w:val="00637D5A"/>
    <w:rsid w:val="00641930"/>
    <w:rsid w:val="00645AF7"/>
    <w:rsid w:val="00657FD6"/>
    <w:rsid w:val="00664D05"/>
    <w:rsid w:val="00672DE2"/>
    <w:rsid w:val="006758DC"/>
    <w:rsid w:val="006836A2"/>
    <w:rsid w:val="00693DB5"/>
    <w:rsid w:val="00694A44"/>
    <w:rsid w:val="006A2453"/>
    <w:rsid w:val="006B30C1"/>
    <w:rsid w:val="006C12C5"/>
    <w:rsid w:val="006D4A44"/>
    <w:rsid w:val="006D5453"/>
    <w:rsid w:val="006D5D16"/>
    <w:rsid w:val="006E0F14"/>
    <w:rsid w:val="006E39A2"/>
    <w:rsid w:val="006F07CE"/>
    <w:rsid w:val="006F1C4F"/>
    <w:rsid w:val="006F47DC"/>
    <w:rsid w:val="006F7D35"/>
    <w:rsid w:val="00701AC8"/>
    <w:rsid w:val="00706D6B"/>
    <w:rsid w:val="007179D8"/>
    <w:rsid w:val="007361C3"/>
    <w:rsid w:val="00740659"/>
    <w:rsid w:val="00741E40"/>
    <w:rsid w:val="007476C1"/>
    <w:rsid w:val="0075447C"/>
    <w:rsid w:val="0075528A"/>
    <w:rsid w:val="0076610A"/>
    <w:rsid w:val="00776707"/>
    <w:rsid w:val="00782DDD"/>
    <w:rsid w:val="007A3A43"/>
    <w:rsid w:val="007A5E34"/>
    <w:rsid w:val="007B42C7"/>
    <w:rsid w:val="007B469E"/>
    <w:rsid w:val="007C120A"/>
    <w:rsid w:val="007C6529"/>
    <w:rsid w:val="007D0375"/>
    <w:rsid w:val="007D48FA"/>
    <w:rsid w:val="007E20D0"/>
    <w:rsid w:val="007F535F"/>
    <w:rsid w:val="00803567"/>
    <w:rsid w:val="0081142A"/>
    <w:rsid w:val="00815E42"/>
    <w:rsid w:val="008263D4"/>
    <w:rsid w:val="00833CB3"/>
    <w:rsid w:val="0084230D"/>
    <w:rsid w:val="00842C51"/>
    <w:rsid w:val="008456D8"/>
    <w:rsid w:val="00860200"/>
    <w:rsid w:val="0086020B"/>
    <w:rsid w:val="008740C3"/>
    <w:rsid w:val="00883F14"/>
    <w:rsid w:val="00891DFF"/>
    <w:rsid w:val="008A12B5"/>
    <w:rsid w:val="008A1694"/>
    <w:rsid w:val="008A4D51"/>
    <w:rsid w:val="008A5C09"/>
    <w:rsid w:val="008B3847"/>
    <w:rsid w:val="008B796A"/>
    <w:rsid w:val="008B7E05"/>
    <w:rsid w:val="008D139D"/>
    <w:rsid w:val="008D2A47"/>
    <w:rsid w:val="008D2DC4"/>
    <w:rsid w:val="008D3D12"/>
    <w:rsid w:val="008E1CC3"/>
    <w:rsid w:val="008E2197"/>
    <w:rsid w:val="008E2A3E"/>
    <w:rsid w:val="008E7206"/>
    <w:rsid w:val="008F2349"/>
    <w:rsid w:val="008F730E"/>
    <w:rsid w:val="0090461D"/>
    <w:rsid w:val="00910C11"/>
    <w:rsid w:val="009133B3"/>
    <w:rsid w:val="00926BCD"/>
    <w:rsid w:val="00927074"/>
    <w:rsid w:val="00932966"/>
    <w:rsid w:val="00934EC9"/>
    <w:rsid w:val="00941076"/>
    <w:rsid w:val="00943E50"/>
    <w:rsid w:val="00946A89"/>
    <w:rsid w:val="00954A1E"/>
    <w:rsid w:val="00967012"/>
    <w:rsid w:val="009673FB"/>
    <w:rsid w:val="0097416C"/>
    <w:rsid w:val="009772E7"/>
    <w:rsid w:val="00977B67"/>
    <w:rsid w:val="00977DA4"/>
    <w:rsid w:val="00981BB2"/>
    <w:rsid w:val="0098488A"/>
    <w:rsid w:val="00984F3B"/>
    <w:rsid w:val="009A08E2"/>
    <w:rsid w:val="009A5C22"/>
    <w:rsid w:val="009B0CC1"/>
    <w:rsid w:val="009B5FF7"/>
    <w:rsid w:val="009C55AA"/>
    <w:rsid w:val="009F501A"/>
    <w:rsid w:val="00A06324"/>
    <w:rsid w:val="00A14242"/>
    <w:rsid w:val="00A14729"/>
    <w:rsid w:val="00A14FC7"/>
    <w:rsid w:val="00A24B32"/>
    <w:rsid w:val="00A35DAE"/>
    <w:rsid w:val="00A36085"/>
    <w:rsid w:val="00A442D8"/>
    <w:rsid w:val="00A52ACE"/>
    <w:rsid w:val="00A65459"/>
    <w:rsid w:val="00A70812"/>
    <w:rsid w:val="00A76F09"/>
    <w:rsid w:val="00A837B0"/>
    <w:rsid w:val="00A84F81"/>
    <w:rsid w:val="00AA00DA"/>
    <w:rsid w:val="00AA5D82"/>
    <w:rsid w:val="00AB045B"/>
    <w:rsid w:val="00AB750B"/>
    <w:rsid w:val="00AC7414"/>
    <w:rsid w:val="00AD5FE7"/>
    <w:rsid w:val="00AE05DB"/>
    <w:rsid w:val="00AE1E51"/>
    <w:rsid w:val="00AE3260"/>
    <w:rsid w:val="00AE6E37"/>
    <w:rsid w:val="00AE7771"/>
    <w:rsid w:val="00AF14AB"/>
    <w:rsid w:val="00B0329C"/>
    <w:rsid w:val="00B06D18"/>
    <w:rsid w:val="00B06E69"/>
    <w:rsid w:val="00B10DA9"/>
    <w:rsid w:val="00B1219B"/>
    <w:rsid w:val="00B164EC"/>
    <w:rsid w:val="00B222B1"/>
    <w:rsid w:val="00B34CAD"/>
    <w:rsid w:val="00B42F5E"/>
    <w:rsid w:val="00B4588F"/>
    <w:rsid w:val="00B5013C"/>
    <w:rsid w:val="00B54765"/>
    <w:rsid w:val="00B6525A"/>
    <w:rsid w:val="00B6735F"/>
    <w:rsid w:val="00B80F26"/>
    <w:rsid w:val="00B83EA6"/>
    <w:rsid w:val="00B84466"/>
    <w:rsid w:val="00B931C0"/>
    <w:rsid w:val="00B954C2"/>
    <w:rsid w:val="00B96CFB"/>
    <w:rsid w:val="00BA35E8"/>
    <w:rsid w:val="00BA65ED"/>
    <w:rsid w:val="00BB2EBE"/>
    <w:rsid w:val="00BC31E3"/>
    <w:rsid w:val="00BC4D7E"/>
    <w:rsid w:val="00BC5AF7"/>
    <w:rsid w:val="00BD3867"/>
    <w:rsid w:val="00BD3D52"/>
    <w:rsid w:val="00BD4ADA"/>
    <w:rsid w:val="00BE1800"/>
    <w:rsid w:val="00BE67F2"/>
    <w:rsid w:val="00BF1ABB"/>
    <w:rsid w:val="00BF20F6"/>
    <w:rsid w:val="00BF2B0C"/>
    <w:rsid w:val="00BF6CBF"/>
    <w:rsid w:val="00C10712"/>
    <w:rsid w:val="00C21225"/>
    <w:rsid w:val="00C2393A"/>
    <w:rsid w:val="00C276CE"/>
    <w:rsid w:val="00C30775"/>
    <w:rsid w:val="00C32C0A"/>
    <w:rsid w:val="00C331B6"/>
    <w:rsid w:val="00C44C68"/>
    <w:rsid w:val="00C518DF"/>
    <w:rsid w:val="00C53457"/>
    <w:rsid w:val="00C60B21"/>
    <w:rsid w:val="00C664B3"/>
    <w:rsid w:val="00C71E4B"/>
    <w:rsid w:val="00C75489"/>
    <w:rsid w:val="00C77F4D"/>
    <w:rsid w:val="00C85B0E"/>
    <w:rsid w:val="00C86433"/>
    <w:rsid w:val="00C866C1"/>
    <w:rsid w:val="00CA05AF"/>
    <w:rsid w:val="00CA404E"/>
    <w:rsid w:val="00CA7397"/>
    <w:rsid w:val="00CB44A8"/>
    <w:rsid w:val="00CB6067"/>
    <w:rsid w:val="00CC2658"/>
    <w:rsid w:val="00CD10FF"/>
    <w:rsid w:val="00CD1882"/>
    <w:rsid w:val="00CD4C9A"/>
    <w:rsid w:val="00CF21C3"/>
    <w:rsid w:val="00CF52E9"/>
    <w:rsid w:val="00CF5383"/>
    <w:rsid w:val="00CF74A6"/>
    <w:rsid w:val="00D0173B"/>
    <w:rsid w:val="00D02BBE"/>
    <w:rsid w:val="00D07853"/>
    <w:rsid w:val="00D0790D"/>
    <w:rsid w:val="00D10B4C"/>
    <w:rsid w:val="00D13EB0"/>
    <w:rsid w:val="00D15445"/>
    <w:rsid w:val="00D17AFE"/>
    <w:rsid w:val="00D2084E"/>
    <w:rsid w:val="00D21E9C"/>
    <w:rsid w:val="00D2220D"/>
    <w:rsid w:val="00D24253"/>
    <w:rsid w:val="00D24D19"/>
    <w:rsid w:val="00D26513"/>
    <w:rsid w:val="00D34F6F"/>
    <w:rsid w:val="00D350D0"/>
    <w:rsid w:val="00D45A33"/>
    <w:rsid w:val="00D46B34"/>
    <w:rsid w:val="00D475FB"/>
    <w:rsid w:val="00D60159"/>
    <w:rsid w:val="00D75A97"/>
    <w:rsid w:val="00D81C26"/>
    <w:rsid w:val="00D94FC2"/>
    <w:rsid w:val="00D955B8"/>
    <w:rsid w:val="00DB62DA"/>
    <w:rsid w:val="00DD572A"/>
    <w:rsid w:val="00DD6AFB"/>
    <w:rsid w:val="00DE5760"/>
    <w:rsid w:val="00DF1D9B"/>
    <w:rsid w:val="00DF7D89"/>
    <w:rsid w:val="00E167D0"/>
    <w:rsid w:val="00E169D1"/>
    <w:rsid w:val="00E314F3"/>
    <w:rsid w:val="00E41C0B"/>
    <w:rsid w:val="00E5279B"/>
    <w:rsid w:val="00E5642A"/>
    <w:rsid w:val="00E61652"/>
    <w:rsid w:val="00E621CE"/>
    <w:rsid w:val="00E63E45"/>
    <w:rsid w:val="00E70CB3"/>
    <w:rsid w:val="00E80238"/>
    <w:rsid w:val="00E9083B"/>
    <w:rsid w:val="00E952A0"/>
    <w:rsid w:val="00EA0372"/>
    <w:rsid w:val="00EA4787"/>
    <w:rsid w:val="00EB17F6"/>
    <w:rsid w:val="00EB7088"/>
    <w:rsid w:val="00EF1481"/>
    <w:rsid w:val="00EF7A7C"/>
    <w:rsid w:val="00F004FE"/>
    <w:rsid w:val="00F26562"/>
    <w:rsid w:val="00F273CE"/>
    <w:rsid w:val="00F52DD8"/>
    <w:rsid w:val="00F66DA2"/>
    <w:rsid w:val="00F671E1"/>
    <w:rsid w:val="00F74E91"/>
    <w:rsid w:val="00F824ED"/>
    <w:rsid w:val="00F829A3"/>
    <w:rsid w:val="00F86A9E"/>
    <w:rsid w:val="00F87DDA"/>
    <w:rsid w:val="00F91621"/>
    <w:rsid w:val="00FA1EFF"/>
    <w:rsid w:val="00FC0ADC"/>
    <w:rsid w:val="00FD2311"/>
    <w:rsid w:val="00FD5D11"/>
    <w:rsid w:val="00FD776D"/>
    <w:rsid w:val="00FE28DA"/>
    <w:rsid w:val="00FE3A5F"/>
    <w:rsid w:val="00FE721E"/>
    <w:rsid w:val="00FF2B96"/>
    <w:rsid w:val="00FF6B57"/>
    <w:rsid w:val="00FF71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02319"/>
  <w14:defaultImageDpi w14:val="300"/>
  <w15:docId w15:val="{43B511F9-2471-4203-A99D-95EC58CF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63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63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632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653"/>
    <w:pPr>
      <w:ind w:left="720"/>
      <w:contextualSpacing/>
    </w:pPr>
  </w:style>
  <w:style w:type="paragraph" w:styleId="CommentText">
    <w:name w:val="annotation text"/>
    <w:basedOn w:val="Normal"/>
    <w:link w:val="CommentTextChar"/>
    <w:uiPriority w:val="99"/>
    <w:semiHidden/>
    <w:unhideWhenUsed/>
    <w:rsid w:val="003C35AF"/>
    <w:rPr>
      <w:sz w:val="20"/>
      <w:szCs w:val="20"/>
    </w:rPr>
  </w:style>
  <w:style w:type="character" w:customStyle="1" w:styleId="CommentTextChar">
    <w:name w:val="Comment Text Char"/>
    <w:basedOn w:val="DefaultParagraphFont"/>
    <w:link w:val="CommentText"/>
    <w:uiPriority w:val="99"/>
    <w:semiHidden/>
    <w:rsid w:val="003C35AF"/>
    <w:rPr>
      <w:sz w:val="20"/>
      <w:szCs w:val="20"/>
    </w:rPr>
  </w:style>
  <w:style w:type="character" w:styleId="CommentReference">
    <w:name w:val="annotation reference"/>
    <w:basedOn w:val="DefaultParagraphFont"/>
    <w:uiPriority w:val="99"/>
    <w:semiHidden/>
    <w:unhideWhenUsed/>
    <w:rsid w:val="003C35AF"/>
    <w:rPr>
      <w:sz w:val="16"/>
      <w:szCs w:val="16"/>
    </w:rPr>
  </w:style>
  <w:style w:type="paragraph" w:styleId="Caption">
    <w:name w:val="caption"/>
    <w:basedOn w:val="Normal"/>
    <w:next w:val="Normal"/>
    <w:uiPriority w:val="35"/>
    <w:unhideWhenUsed/>
    <w:qFormat/>
    <w:rsid w:val="00BC5AF7"/>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415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C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1CC3"/>
    <w:rPr>
      <w:b/>
      <w:bCs/>
    </w:rPr>
  </w:style>
  <w:style w:type="character" w:customStyle="1" w:styleId="CommentSubjectChar">
    <w:name w:val="Comment Subject Char"/>
    <w:basedOn w:val="CommentTextChar"/>
    <w:link w:val="CommentSubject"/>
    <w:uiPriority w:val="99"/>
    <w:semiHidden/>
    <w:rsid w:val="008E1CC3"/>
    <w:rPr>
      <w:b/>
      <w:bCs/>
      <w:sz w:val="20"/>
      <w:szCs w:val="20"/>
    </w:rPr>
  </w:style>
  <w:style w:type="paragraph" w:styleId="Revision">
    <w:name w:val="Revision"/>
    <w:hidden/>
    <w:uiPriority w:val="99"/>
    <w:semiHidden/>
    <w:rsid w:val="00B931C0"/>
  </w:style>
  <w:style w:type="paragraph" w:styleId="Header">
    <w:name w:val="header"/>
    <w:basedOn w:val="Normal"/>
    <w:link w:val="HeaderChar"/>
    <w:uiPriority w:val="99"/>
    <w:unhideWhenUsed/>
    <w:rsid w:val="00803567"/>
    <w:pPr>
      <w:tabs>
        <w:tab w:val="center" w:pos="4513"/>
        <w:tab w:val="right" w:pos="9026"/>
      </w:tabs>
    </w:pPr>
  </w:style>
  <w:style w:type="character" w:customStyle="1" w:styleId="HeaderChar">
    <w:name w:val="Header Char"/>
    <w:basedOn w:val="DefaultParagraphFont"/>
    <w:link w:val="Header"/>
    <w:uiPriority w:val="99"/>
    <w:rsid w:val="00803567"/>
  </w:style>
  <w:style w:type="paragraph" w:styleId="Footer">
    <w:name w:val="footer"/>
    <w:basedOn w:val="Normal"/>
    <w:link w:val="FooterChar"/>
    <w:uiPriority w:val="99"/>
    <w:unhideWhenUsed/>
    <w:rsid w:val="00803567"/>
    <w:pPr>
      <w:tabs>
        <w:tab w:val="center" w:pos="4513"/>
        <w:tab w:val="right" w:pos="9026"/>
      </w:tabs>
    </w:pPr>
  </w:style>
  <w:style w:type="character" w:customStyle="1" w:styleId="FooterChar">
    <w:name w:val="Footer Char"/>
    <w:basedOn w:val="DefaultParagraphFont"/>
    <w:link w:val="Footer"/>
    <w:uiPriority w:val="99"/>
    <w:rsid w:val="00803567"/>
  </w:style>
  <w:style w:type="character" w:customStyle="1" w:styleId="Heading1Char">
    <w:name w:val="Heading 1 Char"/>
    <w:basedOn w:val="DefaultParagraphFont"/>
    <w:link w:val="Heading1"/>
    <w:uiPriority w:val="9"/>
    <w:rsid w:val="00A0632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06324"/>
    <w:pPr>
      <w:spacing w:line="259" w:lineRule="auto"/>
      <w:outlineLvl w:val="9"/>
    </w:pPr>
    <w:rPr>
      <w:lang w:val="en-US"/>
    </w:rPr>
  </w:style>
  <w:style w:type="paragraph" w:styleId="TOC2">
    <w:name w:val="toc 2"/>
    <w:basedOn w:val="Normal"/>
    <w:next w:val="Normal"/>
    <w:autoRedefine/>
    <w:uiPriority w:val="39"/>
    <w:unhideWhenUsed/>
    <w:rsid w:val="00A06324"/>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883F14"/>
    <w:pPr>
      <w:tabs>
        <w:tab w:val="right" w:leader="dot" w:pos="8290"/>
      </w:tabs>
      <w:spacing w:after="100" w:line="259" w:lineRule="auto"/>
    </w:pPr>
    <w:rPr>
      <w:rFonts w:cs="Times New Roman"/>
      <w:b/>
      <w:noProof/>
      <w:sz w:val="22"/>
      <w:szCs w:val="22"/>
      <w:lang w:val="en-US"/>
    </w:rPr>
  </w:style>
  <w:style w:type="paragraph" w:styleId="TOC3">
    <w:name w:val="toc 3"/>
    <w:basedOn w:val="Normal"/>
    <w:next w:val="Normal"/>
    <w:autoRedefine/>
    <w:uiPriority w:val="39"/>
    <w:unhideWhenUsed/>
    <w:rsid w:val="00A06324"/>
    <w:pPr>
      <w:spacing w:after="100" w:line="259" w:lineRule="auto"/>
      <w:ind w:left="440"/>
    </w:pPr>
    <w:rPr>
      <w:rFonts w:cs="Times New Roman"/>
      <w:sz w:val="22"/>
      <w:szCs w:val="22"/>
      <w:lang w:val="en-US"/>
    </w:rPr>
  </w:style>
  <w:style w:type="character" w:customStyle="1" w:styleId="Heading2Char">
    <w:name w:val="Heading 2 Char"/>
    <w:basedOn w:val="DefaultParagraphFont"/>
    <w:link w:val="Heading2"/>
    <w:uiPriority w:val="9"/>
    <w:rsid w:val="00A0632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06324"/>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55889"/>
    <w:rPr>
      <w:color w:val="0000FF" w:themeColor="hyperlink"/>
      <w:u w:val="single"/>
    </w:rPr>
  </w:style>
  <w:style w:type="paragraph" w:customStyle="1" w:styleId="EndNoteBibliographyTitle">
    <w:name w:val="EndNote Bibliography Title"/>
    <w:basedOn w:val="Normal"/>
    <w:rsid w:val="00FF7157"/>
    <w:pPr>
      <w:jc w:val="center"/>
    </w:pPr>
    <w:rPr>
      <w:rFonts w:ascii="Cambria" w:hAnsi="Cambria"/>
      <w:lang w:val="en-US"/>
    </w:rPr>
  </w:style>
  <w:style w:type="paragraph" w:customStyle="1" w:styleId="EndNoteBibliography">
    <w:name w:val="EndNote Bibliography"/>
    <w:basedOn w:val="Normal"/>
    <w:rsid w:val="00FF7157"/>
    <w:pPr>
      <w:jc w:val="both"/>
    </w:pPr>
    <w:rPr>
      <w:rFonts w:ascii="Cambria" w:hAnsi="Cambria"/>
      <w:lang w:val="en-US"/>
    </w:rPr>
  </w:style>
  <w:style w:type="character" w:styleId="FollowedHyperlink">
    <w:name w:val="FollowedHyperlink"/>
    <w:basedOn w:val="DefaultParagraphFont"/>
    <w:uiPriority w:val="99"/>
    <w:semiHidden/>
    <w:unhideWhenUsed/>
    <w:rsid w:val="00FF7157"/>
    <w:rPr>
      <w:color w:val="800080" w:themeColor="followedHyperlink"/>
      <w:u w:val="single"/>
    </w:rPr>
  </w:style>
  <w:style w:type="table" w:styleId="TableGrid">
    <w:name w:val="Table Grid"/>
    <w:basedOn w:val="TableNormal"/>
    <w:uiPriority w:val="59"/>
    <w:rsid w:val="00D2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2AC2"/>
  </w:style>
  <w:style w:type="paragraph" w:styleId="TableofFigures">
    <w:name w:val="table of figures"/>
    <w:basedOn w:val="Normal"/>
    <w:next w:val="Normal"/>
    <w:uiPriority w:val="99"/>
    <w:unhideWhenUsed/>
    <w:rsid w:val="008D2DC4"/>
  </w:style>
  <w:style w:type="paragraph" w:styleId="FootnoteText">
    <w:name w:val="footnote text"/>
    <w:basedOn w:val="Normal"/>
    <w:link w:val="FootnoteTextChar"/>
    <w:uiPriority w:val="99"/>
    <w:semiHidden/>
    <w:unhideWhenUsed/>
    <w:rsid w:val="00CD4C9A"/>
    <w:rPr>
      <w:sz w:val="20"/>
      <w:szCs w:val="20"/>
    </w:rPr>
  </w:style>
  <w:style w:type="character" w:customStyle="1" w:styleId="FootnoteTextChar">
    <w:name w:val="Footnote Text Char"/>
    <w:basedOn w:val="DefaultParagraphFont"/>
    <w:link w:val="FootnoteText"/>
    <w:uiPriority w:val="99"/>
    <w:semiHidden/>
    <w:rsid w:val="00CD4C9A"/>
    <w:rPr>
      <w:sz w:val="20"/>
      <w:szCs w:val="20"/>
    </w:rPr>
  </w:style>
  <w:style w:type="character" w:styleId="FootnoteReference">
    <w:name w:val="footnote reference"/>
    <w:basedOn w:val="DefaultParagraphFont"/>
    <w:uiPriority w:val="99"/>
    <w:semiHidden/>
    <w:unhideWhenUsed/>
    <w:rsid w:val="00CD4C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237">
      <w:bodyDiv w:val="1"/>
      <w:marLeft w:val="0"/>
      <w:marRight w:val="0"/>
      <w:marTop w:val="0"/>
      <w:marBottom w:val="0"/>
      <w:divBdr>
        <w:top w:val="none" w:sz="0" w:space="0" w:color="auto"/>
        <w:left w:val="none" w:sz="0" w:space="0" w:color="auto"/>
        <w:bottom w:val="none" w:sz="0" w:space="0" w:color="auto"/>
        <w:right w:val="none" w:sz="0" w:space="0" w:color="auto"/>
      </w:divBdr>
      <w:divsChild>
        <w:div w:id="237329027">
          <w:marLeft w:val="0"/>
          <w:marRight w:val="0"/>
          <w:marTop w:val="0"/>
          <w:marBottom w:val="0"/>
          <w:divBdr>
            <w:top w:val="none" w:sz="0" w:space="0" w:color="auto"/>
            <w:left w:val="none" w:sz="0" w:space="0" w:color="auto"/>
            <w:bottom w:val="none" w:sz="0" w:space="0" w:color="auto"/>
            <w:right w:val="none" w:sz="0" w:space="0" w:color="auto"/>
          </w:divBdr>
          <w:divsChild>
            <w:div w:id="11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5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cicero.uio.no/en/posts/news/cicero-grades-climate-friendly-bonds-with-shades-of-gre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reasury.worldbank.org"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ceres.org" TargetMode="External"/><Relationship Id="rId25" Type="http://schemas.openxmlformats.org/officeDocument/2006/relationships/hyperlink" Target="http://treasury.worldbank.org/cmd/htm/WorldBankGreenBonds.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environmental-finance.com/content/analysis/of-green-bonds-paris-and-additionalit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envplan.com/epa/epa_current.htm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tandfonline.com/loi/cdsa20"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climatebonds.net/standards/taxonomy2" TargetMode="External"/><Relationship Id="rId4" Type="http://schemas.openxmlformats.org/officeDocument/2006/relationships/settings" Target="settings.xml"/><Relationship Id="rId9" Type="http://schemas.openxmlformats.org/officeDocument/2006/relationships/hyperlink" Target="file:///C:\Users\Michael\Desktop\Thesis\Thesis\Thesis%20DRAFTS\Lambden_ENST90024_Research_Paper.docx" TargetMode="External"/><Relationship Id="rId14" Type="http://schemas.openxmlformats.org/officeDocument/2006/relationships/image" Target="media/image4.png"/><Relationship Id="rId22" Type="http://schemas.openxmlformats.org/officeDocument/2006/relationships/hyperlink" Target="http://au.spindices.com/index-family/environmental-social-governance/green-bonds" TargetMode="External"/><Relationship Id="rId27"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Total</a:t>
            </a:r>
            <a:r>
              <a:rPr lang="en-AU" baseline="0"/>
              <a:t> Labelled Green Bond Issuance</a:t>
            </a:r>
            <a:endParaRPr lang="en-AU"/>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'[COM_SERVICE_PROD-#9130958-v1-green_Bond_stats (1).XLSX]Green Labelled'!$H$2:$H$9</c:f>
              <c:numCache>
                <c:formatCode>General</c:formatCode>
                <c:ptCount val="8"/>
                <c:pt idx="0">
                  <c:v>2007</c:v>
                </c:pt>
                <c:pt idx="1">
                  <c:v>2008</c:v>
                </c:pt>
                <c:pt idx="2">
                  <c:v>2009</c:v>
                </c:pt>
                <c:pt idx="3">
                  <c:v>2010</c:v>
                </c:pt>
                <c:pt idx="4">
                  <c:v>2011</c:v>
                </c:pt>
                <c:pt idx="5">
                  <c:v>2012</c:v>
                </c:pt>
                <c:pt idx="6">
                  <c:v>2013</c:v>
                </c:pt>
                <c:pt idx="7">
                  <c:v>2014</c:v>
                </c:pt>
              </c:numCache>
            </c:numRef>
          </c:cat>
          <c:val>
            <c:numRef>
              <c:f>'[COM_SERVICE_PROD-#9130958-v1-green_Bond_stats (1).XLSX]Green Labelled'!$I$2:$I$9</c:f>
              <c:numCache>
                <c:formatCode>_-[$$-C09]* #,##0.00_-;\-[$$-C09]* #,##0.00_-;_-[$$-C09]* "-"??_-;_-@_-</c:formatCode>
                <c:ptCount val="8"/>
                <c:pt idx="0">
                  <c:v>806940000</c:v>
                </c:pt>
                <c:pt idx="1">
                  <c:v>414284450</c:v>
                </c:pt>
                <c:pt idx="2">
                  <c:v>909372500</c:v>
                </c:pt>
                <c:pt idx="3">
                  <c:v>3892956903.5999999</c:v>
                </c:pt>
                <c:pt idx="4">
                  <c:v>1231014423.9400001</c:v>
                </c:pt>
                <c:pt idx="5">
                  <c:v>3101960463</c:v>
                </c:pt>
                <c:pt idx="6">
                  <c:v>11042322319</c:v>
                </c:pt>
                <c:pt idx="7">
                  <c:v>36278418449.888</c:v>
                </c:pt>
              </c:numCache>
            </c:numRef>
          </c:val>
        </c:ser>
        <c:dLbls>
          <c:showLegendKey val="0"/>
          <c:showVal val="0"/>
          <c:showCatName val="0"/>
          <c:showSerName val="0"/>
          <c:showPercent val="0"/>
          <c:showBubbleSize val="0"/>
        </c:dLbls>
        <c:gapWidth val="219"/>
        <c:overlap val="-27"/>
        <c:axId val="346568904"/>
        <c:axId val="346568512"/>
      </c:barChart>
      <c:catAx>
        <c:axId val="346568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568512"/>
        <c:crosses val="autoZero"/>
        <c:auto val="1"/>
        <c:lblAlgn val="ctr"/>
        <c:lblOffset val="100"/>
        <c:noMultiLvlLbl val="0"/>
      </c:catAx>
      <c:valAx>
        <c:axId val="346568512"/>
        <c:scaling>
          <c:orientation val="minMax"/>
        </c:scaling>
        <c:delete val="0"/>
        <c:axPos val="l"/>
        <c:majorGridlines>
          <c:spPr>
            <a:ln w="9525" cap="flat" cmpd="sng" algn="ctr">
              <a:solidFill>
                <a:schemeClr val="tx1">
                  <a:lumMod val="15000"/>
                  <a:lumOff val="85000"/>
                </a:schemeClr>
              </a:solidFill>
              <a:round/>
            </a:ln>
            <a:effectLst/>
          </c:spPr>
        </c:majorGridlines>
        <c:numFmt formatCode="_-[$$-C09]* #,##0_-;\-[$$-C09]* #,##0_-;_-[$$-C09]*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568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4789-8763-4194-80EC-AE4BB0D1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46</Pages>
  <Words>26290</Words>
  <Characters>149858</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Ringwood Secondary College</Company>
  <LinksUpToDate>false</LinksUpToDate>
  <CharactersWithSpaces>175797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Crawford</dc:creator>
  <cp:keywords/>
  <dc:description/>
  <cp:lastModifiedBy>Michael Lambden</cp:lastModifiedBy>
  <cp:revision>16</cp:revision>
  <dcterms:created xsi:type="dcterms:W3CDTF">2015-11-01T11:30:00Z</dcterms:created>
  <dcterms:modified xsi:type="dcterms:W3CDTF">2015-11-02T02:55:00Z</dcterms:modified>
</cp:coreProperties>
</file>